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黑体" w:eastAsia="黑体" w:cs="黑体"/>
          <w:color w:val="000000"/>
          <w:sz w:val="52"/>
          <w:szCs w:val="52"/>
          <w:lang w:eastAsia="zh-CN"/>
        </w:rPr>
      </w:pPr>
      <w:bookmarkStart w:id="0" w:name="_Toc23213"/>
      <w:bookmarkStart w:id="1" w:name="_Toc32538"/>
      <w:bookmarkStart w:id="2" w:name="_Toc24375"/>
      <w:r>
        <w:rPr>
          <w:rFonts w:hint="eastAsia" w:ascii="黑体" w:hAnsi="黑体" w:eastAsia="黑体" w:cs="黑体"/>
          <w:color w:val="000000"/>
          <w:sz w:val="52"/>
          <w:szCs w:val="52"/>
        </w:rPr>
        <w:t>西岳庙</w:t>
      </w:r>
      <w:r>
        <w:rPr>
          <w:rFonts w:hint="eastAsia" w:ascii="黑体" w:hAnsi="黑体" w:eastAsia="黑体" w:cs="黑体"/>
          <w:color w:val="000000"/>
          <w:sz w:val="52"/>
          <w:szCs w:val="52"/>
          <w:lang w:eastAsia="zh-CN"/>
        </w:rPr>
        <w:t>博物馆中长期发展规划</w:t>
      </w:r>
      <w:bookmarkEnd w:id="0"/>
      <w:bookmarkEnd w:id="1"/>
      <w:bookmarkEnd w:id="2"/>
    </w:p>
    <w:p>
      <w:pPr>
        <w:jc w:val="center"/>
        <w:rPr>
          <w:rFonts w:hint="eastAsia" w:ascii="黑体" w:hAnsi="黑体" w:eastAsia="黑体" w:cs="黑体"/>
          <w:sz w:val="52"/>
          <w:szCs w:val="52"/>
        </w:rPr>
      </w:pPr>
      <w:r>
        <w:rPr>
          <w:rFonts w:hint="eastAsia" w:ascii="黑体" w:hAnsi="黑体" w:eastAsia="黑体" w:cs="黑体"/>
          <w:sz w:val="52"/>
          <w:szCs w:val="52"/>
        </w:rPr>
        <w:t>（2021—2025年）</w:t>
      </w: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西岳庙文物管理处</w:t>
      </w:r>
    </w:p>
    <w:p>
      <w:pPr>
        <w:jc w:val="center"/>
        <w:rPr>
          <w:b/>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黑体" w:hAnsi="黑体" w:eastAsia="黑体" w:cs="黑体"/>
          <w:sz w:val="44"/>
          <w:szCs w:val="44"/>
          <w:lang w:val="en-US" w:eastAsia="zh-CN"/>
        </w:rPr>
        <w:t>2021年1月</w:t>
      </w:r>
      <w:bookmarkStart w:id="3" w:name="_Toc513563801"/>
      <w:bookmarkStart w:id="4" w:name="_Toc1836"/>
      <w:bookmarkStart w:id="5" w:name="_Toc26305"/>
    </w:p>
    <w:p>
      <w:pPr>
        <w:keepNext w:val="0"/>
        <w:keepLines w:val="0"/>
        <w:pageBreakBefore w:val="0"/>
        <w:widowControl w:val="0"/>
        <w:kinsoku/>
        <w:wordWrap/>
        <w:overflowPunct/>
        <w:topLinePunct w:val="0"/>
        <w:autoSpaceDE/>
        <w:autoSpaceDN/>
        <w:bidi w:val="0"/>
        <w:adjustRightInd/>
        <w:snapToGrid/>
        <w:spacing w:before="260" w:after="260" w:line="660" w:lineRule="exact"/>
        <w:jc w:val="center"/>
        <w:textAlignment w:val="auto"/>
        <w:outlineLvl w:val="0"/>
        <w:rPr>
          <w:rFonts w:hint="eastAsia" w:cs="Times New Roman"/>
          <w:b/>
          <w:bCs/>
          <w:color w:val="000000"/>
          <w:sz w:val="36"/>
          <w:szCs w:val="36"/>
          <w:lang w:val="en-US" w:eastAsia="zh-CN"/>
        </w:rPr>
      </w:pPr>
      <w:bookmarkStart w:id="6" w:name="_Toc16659"/>
      <w:r>
        <w:rPr>
          <w:rFonts w:hint="eastAsia" w:cs="Times New Roman"/>
          <w:b/>
          <w:bCs/>
          <w:color w:val="000000"/>
          <w:sz w:val="36"/>
          <w:szCs w:val="36"/>
          <w:lang w:val="en-US" w:eastAsia="zh-CN"/>
        </w:rPr>
        <w:t>前  言</w:t>
      </w:r>
      <w:bookmarkEnd w:id="3"/>
      <w:bookmarkEnd w:id="4"/>
      <w:bookmarkEnd w:id="5"/>
      <w:bookmarkEnd w:id="6"/>
    </w:p>
    <w:p>
      <w:pPr>
        <w:pageBreakBefore w:val="0"/>
        <w:widowControl w:val="0"/>
        <w:kinsoku/>
        <w:wordWrap/>
        <w:overflowPunct/>
        <w:topLinePunct w:val="0"/>
        <w:autoSpaceDE/>
        <w:autoSpaceDN/>
        <w:bidi w:val="0"/>
        <w:adjustRightInd/>
        <w:snapToGrid/>
        <w:spacing w:line="660" w:lineRule="exact"/>
        <w:ind w:firstLine="600" w:firstLineChars="200"/>
        <w:textAlignment w:val="auto"/>
        <w:rPr>
          <w:rFonts w:ascii="宋体"/>
          <w:color w:val="000000"/>
          <w:sz w:val="30"/>
          <w:szCs w:val="30"/>
        </w:rPr>
      </w:pPr>
      <w:r>
        <w:rPr>
          <w:rFonts w:hint="eastAsia" w:ascii="宋体" w:hAnsi="宋体"/>
          <w:color w:val="000000"/>
          <w:sz w:val="30"/>
          <w:szCs w:val="30"/>
        </w:rPr>
        <w:t>文物承载灿烂文明，传承历史文化，维系民族精神，是国家的“金色名片”，是中华文明源远流长和生生不息的实物见证，是传承弘扬中华优秀传统文化的历史根脉，是加强社会主义精神文明建设的深厚滋养，是推动经济社会发展的优势资源。保护文物功在当代、利在千秋。加强文物保护利用，让收藏在博物馆里的文物、陈列在广阔大地上的遗产、书写在古籍里的文字都活起来，对于坚定文化自信、增强中华民族凝聚力、满足人民群众精神文化需求、促进文明交流互鉴、实现中华民族伟大复兴具有重要意义。</w:t>
      </w:r>
    </w:p>
    <w:p>
      <w:pPr>
        <w:pageBreakBefore w:val="0"/>
        <w:widowControl w:val="0"/>
        <w:kinsoku/>
        <w:wordWrap/>
        <w:overflowPunct/>
        <w:topLinePunct w:val="0"/>
        <w:autoSpaceDE/>
        <w:autoSpaceDN/>
        <w:bidi w:val="0"/>
        <w:adjustRightInd/>
        <w:snapToGrid/>
        <w:spacing w:line="660" w:lineRule="exact"/>
        <w:ind w:firstLine="600" w:firstLineChars="200"/>
        <w:textAlignment w:val="auto"/>
        <w:rPr>
          <w:rFonts w:ascii="宋体"/>
          <w:color w:val="000000"/>
          <w:sz w:val="30"/>
          <w:szCs w:val="30"/>
        </w:rPr>
      </w:pPr>
      <w:r>
        <w:rPr>
          <w:rFonts w:hint="eastAsia" w:ascii="宋体" w:hAnsi="宋体"/>
          <w:color w:val="000000"/>
          <w:sz w:val="30"/>
          <w:szCs w:val="30"/>
        </w:rPr>
        <w:t>党的十八大以来，习近平总书记站在实现中华民族伟大复兴中国梦的战略高度，相继在国际国内不同场合就推动中华优秀传统文化传承和创新，发表了一系列重要论述，提出了一系列新思想、新观点、新要求，深刻阐述了中华优秀传统文化的历史地位和时代价值，多次就文物保护作出重要指示批示，思想深邃，内涵丰富，充分体现了党中央对中华优秀传统文化的高度自信，对文物工作的高度重视，为新时期文物事业发展指明了方向、提供了遵循。</w:t>
      </w:r>
    </w:p>
    <w:p>
      <w:pPr>
        <w:pageBreakBefore w:val="0"/>
        <w:widowControl w:val="0"/>
        <w:kinsoku/>
        <w:wordWrap/>
        <w:overflowPunct/>
        <w:topLinePunct w:val="0"/>
        <w:autoSpaceDE/>
        <w:autoSpaceDN/>
        <w:bidi w:val="0"/>
        <w:adjustRightInd/>
        <w:snapToGrid/>
        <w:spacing w:line="660" w:lineRule="exact"/>
        <w:ind w:firstLine="600" w:firstLineChars="200"/>
        <w:textAlignment w:val="auto"/>
        <w:rPr>
          <w:rFonts w:hint="eastAsia" w:ascii="宋体" w:hAnsi="宋体"/>
          <w:color w:val="000000"/>
          <w:sz w:val="30"/>
          <w:szCs w:val="30"/>
        </w:rPr>
      </w:pPr>
      <w:r>
        <w:rPr>
          <w:rFonts w:hint="eastAsia" w:ascii="宋体" w:hAnsi="宋体"/>
          <w:color w:val="000000"/>
          <w:sz w:val="30"/>
          <w:szCs w:val="30"/>
        </w:rPr>
        <w:t>本</w:t>
      </w:r>
      <w:r>
        <w:rPr>
          <w:rFonts w:hint="eastAsia" w:ascii="宋体" w:hAnsi="宋体"/>
          <w:color w:val="000000"/>
          <w:sz w:val="30"/>
          <w:szCs w:val="30"/>
          <w:lang w:eastAsia="zh-CN"/>
        </w:rPr>
        <w:t>规划</w:t>
      </w:r>
      <w:r>
        <w:rPr>
          <w:rFonts w:hint="eastAsia" w:ascii="宋体" w:hAnsi="宋体"/>
          <w:color w:val="000000"/>
          <w:sz w:val="30"/>
          <w:szCs w:val="30"/>
        </w:rPr>
        <w:t>是西岳庙</w:t>
      </w:r>
      <w:r>
        <w:rPr>
          <w:rFonts w:hint="eastAsia" w:ascii="宋体" w:hAnsi="宋体"/>
          <w:color w:val="000000"/>
          <w:sz w:val="30"/>
          <w:szCs w:val="30"/>
          <w:lang w:eastAsia="zh-CN"/>
        </w:rPr>
        <w:t>博物馆中长期发展</w:t>
      </w:r>
      <w:r>
        <w:rPr>
          <w:rFonts w:hint="eastAsia" w:ascii="宋体" w:hAnsi="宋体"/>
          <w:color w:val="000000"/>
          <w:sz w:val="30"/>
          <w:szCs w:val="30"/>
        </w:rPr>
        <w:t>的总体性安排，明确提出西岳庙保护发展的指导思想、发展目标、主要任务、重点项目以及保障措施，是推动西岳庙文物事业发展的重要依据。</w:t>
      </w:r>
      <w:bookmarkStart w:id="7" w:name="_Toc513563802"/>
      <w:bookmarkStart w:id="8" w:name="_Toc512370889"/>
      <w:bookmarkStart w:id="9" w:name="_Toc512370812"/>
      <w:bookmarkStart w:id="10" w:name="_Toc512272247"/>
    </w:p>
    <w:p>
      <w:pPr>
        <w:keepNext w:val="0"/>
        <w:keepLines w:val="0"/>
        <w:pageBreakBefore w:val="0"/>
        <w:widowControl w:val="0"/>
        <w:kinsoku/>
        <w:wordWrap/>
        <w:overflowPunct/>
        <w:topLinePunct w:val="0"/>
        <w:autoSpaceDE/>
        <w:autoSpaceDN/>
        <w:bidi w:val="0"/>
        <w:adjustRightInd/>
        <w:snapToGrid/>
        <w:spacing w:before="260" w:after="260" w:line="660" w:lineRule="exact"/>
        <w:jc w:val="center"/>
        <w:textAlignment w:val="auto"/>
        <w:outlineLvl w:val="0"/>
        <w:rPr>
          <w:rFonts w:hint="eastAsia" w:cs="Times New Roman"/>
          <w:b/>
          <w:bCs/>
          <w:color w:val="000000"/>
          <w:sz w:val="36"/>
          <w:szCs w:val="36"/>
        </w:rPr>
      </w:pPr>
      <w:bookmarkStart w:id="11" w:name="_Toc13809"/>
      <w:bookmarkStart w:id="12" w:name="_Toc1263"/>
      <w:bookmarkStart w:id="13" w:name="_Toc4105"/>
      <w:r>
        <w:rPr>
          <w:rFonts w:hint="eastAsia" w:cs="Times New Roman"/>
          <w:b/>
          <w:bCs/>
          <w:color w:val="000000"/>
          <w:sz w:val="36"/>
          <w:szCs w:val="36"/>
        </w:rPr>
        <w:t>一、总则</w:t>
      </w:r>
      <w:bookmarkEnd w:id="7"/>
      <w:bookmarkEnd w:id="8"/>
      <w:bookmarkEnd w:id="9"/>
      <w:bookmarkEnd w:id="10"/>
      <w:bookmarkEnd w:id="11"/>
      <w:bookmarkEnd w:id="12"/>
      <w:bookmarkEnd w:id="13"/>
    </w:p>
    <w:p>
      <w:pPr>
        <w:pStyle w:val="5"/>
        <w:pageBreakBefore w:val="0"/>
        <w:widowControl w:val="0"/>
        <w:kinsoku/>
        <w:wordWrap/>
        <w:overflowPunct/>
        <w:topLinePunct w:val="0"/>
        <w:autoSpaceDE/>
        <w:autoSpaceDN/>
        <w:bidi w:val="0"/>
        <w:adjustRightInd/>
        <w:snapToGrid/>
        <w:spacing w:line="660" w:lineRule="exact"/>
        <w:textAlignment w:val="auto"/>
        <w:outlineLvl w:val="1"/>
        <w:rPr>
          <w:rFonts w:ascii="宋体" w:cs="经典粗宋简"/>
          <w:color w:val="000000"/>
        </w:rPr>
      </w:pPr>
      <w:bookmarkStart w:id="14" w:name="_Toc21392"/>
      <w:bookmarkStart w:id="15" w:name="_Toc22708"/>
      <w:bookmarkStart w:id="16" w:name="_Toc513563803"/>
      <w:bookmarkStart w:id="17" w:name="_Toc27813"/>
      <w:bookmarkStart w:id="18" w:name="_Toc512272248"/>
      <w:bookmarkStart w:id="19" w:name="_Toc512370890"/>
      <w:r>
        <w:rPr>
          <w:rFonts w:hint="eastAsia" w:ascii="宋体" w:hAnsi="宋体" w:cs="经典粗宋简"/>
          <w:color w:val="000000"/>
        </w:rPr>
        <w:t>（一）</w:t>
      </w:r>
      <w:r>
        <w:rPr>
          <w:rFonts w:ascii="宋体" w:hAnsi="宋体" w:cs="经典粗宋简"/>
          <w:color w:val="000000"/>
        </w:rPr>
        <w:t xml:space="preserve"> </w:t>
      </w:r>
      <w:r>
        <w:rPr>
          <w:rFonts w:hint="eastAsia" w:ascii="宋体" w:hAnsi="宋体" w:cs="经典粗宋简"/>
          <w:color w:val="000000"/>
        </w:rPr>
        <w:t>编制背景</w:t>
      </w:r>
      <w:bookmarkEnd w:id="14"/>
      <w:bookmarkEnd w:id="15"/>
      <w:bookmarkEnd w:id="16"/>
      <w:bookmarkEnd w:id="17"/>
      <w:bookmarkEnd w:id="18"/>
      <w:bookmarkEnd w:id="19"/>
    </w:p>
    <w:p>
      <w:pPr>
        <w:pageBreakBefore w:val="0"/>
        <w:widowControl w:val="0"/>
        <w:kinsoku/>
        <w:wordWrap/>
        <w:overflowPunct/>
        <w:topLinePunct w:val="0"/>
        <w:autoSpaceDE/>
        <w:autoSpaceDN/>
        <w:bidi w:val="0"/>
        <w:adjustRightInd/>
        <w:snapToGrid/>
        <w:spacing w:line="660" w:lineRule="exact"/>
        <w:ind w:firstLine="600" w:firstLineChars="200"/>
        <w:textAlignment w:val="auto"/>
        <w:rPr>
          <w:rFonts w:ascii="宋体"/>
          <w:color w:val="000000"/>
          <w:sz w:val="30"/>
          <w:szCs w:val="30"/>
        </w:rPr>
      </w:pPr>
      <w:r>
        <w:rPr>
          <w:rFonts w:hint="eastAsia" w:ascii="宋体" w:hAnsi="宋体"/>
          <w:color w:val="000000"/>
          <w:sz w:val="30"/>
          <w:szCs w:val="30"/>
        </w:rPr>
        <w:t>西岳庙位于陕西省华阴市岳庙东街东端，是我国古代祭祀华山神的庙宇。为切实加强西岳庙保护管理工作，全面保护西岳庙整体价值，进一步发挥西岳庙文物资源在传承和弘扬中华优秀传统文化、实现中华民族伟大复兴中国梦中的重要作用，特编制本纲要。</w:t>
      </w:r>
    </w:p>
    <w:p>
      <w:pPr>
        <w:pStyle w:val="5"/>
        <w:pageBreakBefore w:val="0"/>
        <w:widowControl w:val="0"/>
        <w:kinsoku/>
        <w:wordWrap/>
        <w:overflowPunct/>
        <w:topLinePunct w:val="0"/>
        <w:autoSpaceDE/>
        <w:autoSpaceDN/>
        <w:bidi w:val="0"/>
        <w:adjustRightInd/>
        <w:snapToGrid/>
        <w:spacing w:line="660" w:lineRule="exact"/>
        <w:textAlignment w:val="auto"/>
        <w:outlineLvl w:val="1"/>
        <w:rPr>
          <w:rFonts w:ascii="宋体" w:cs="经典粗宋简"/>
          <w:color w:val="000000"/>
        </w:rPr>
      </w:pPr>
      <w:bookmarkStart w:id="20" w:name="_Toc26809"/>
      <w:bookmarkStart w:id="21" w:name="_Toc512370891"/>
      <w:bookmarkStart w:id="22" w:name="_Toc512272249"/>
      <w:bookmarkStart w:id="23" w:name="_Toc11370"/>
      <w:bookmarkStart w:id="24" w:name="_Toc513563804"/>
      <w:bookmarkStart w:id="25" w:name="_Toc8676"/>
      <w:r>
        <w:rPr>
          <w:rFonts w:hint="eastAsia" w:ascii="宋体" w:hAnsi="宋体" w:cs="经典粗宋简"/>
          <w:color w:val="000000"/>
        </w:rPr>
        <w:t>（二）</w:t>
      </w:r>
      <w:r>
        <w:rPr>
          <w:rFonts w:ascii="宋体" w:hAnsi="宋体" w:cs="经典粗宋简"/>
          <w:color w:val="000000"/>
        </w:rPr>
        <w:t xml:space="preserve"> </w:t>
      </w:r>
      <w:r>
        <w:rPr>
          <w:rFonts w:hint="eastAsia" w:ascii="宋体" w:hAnsi="宋体" w:cs="经典粗宋简"/>
          <w:color w:val="000000"/>
          <w:lang w:eastAsia="zh-CN"/>
        </w:rPr>
        <w:t>规划</w:t>
      </w:r>
      <w:r>
        <w:rPr>
          <w:rFonts w:hint="eastAsia" w:ascii="宋体" w:hAnsi="宋体" w:cs="经典粗宋简"/>
          <w:color w:val="000000"/>
        </w:rPr>
        <w:t>性质</w:t>
      </w:r>
      <w:bookmarkEnd w:id="20"/>
      <w:bookmarkEnd w:id="21"/>
      <w:bookmarkEnd w:id="22"/>
      <w:bookmarkEnd w:id="23"/>
      <w:bookmarkEnd w:id="24"/>
      <w:bookmarkEnd w:id="25"/>
    </w:p>
    <w:p>
      <w:pPr>
        <w:pageBreakBefore w:val="0"/>
        <w:widowControl w:val="0"/>
        <w:kinsoku/>
        <w:wordWrap/>
        <w:overflowPunct/>
        <w:topLinePunct w:val="0"/>
        <w:autoSpaceDE/>
        <w:autoSpaceDN/>
        <w:bidi w:val="0"/>
        <w:adjustRightInd/>
        <w:snapToGrid/>
        <w:spacing w:line="660" w:lineRule="exact"/>
        <w:ind w:firstLine="600" w:firstLineChars="200"/>
        <w:textAlignment w:val="auto"/>
        <w:rPr>
          <w:rFonts w:ascii="宋体"/>
          <w:color w:val="000000"/>
          <w:sz w:val="30"/>
          <w:szCs w:val="30"/>
        </w:rPr>
      </w:pPr>
      <w:r>
        <w:rPr>
          <w:rFonts w:hint="eastAsia" w:ascii="宋体" w:hAnsi="宋体"/>
          <w:color w:val="000000"/>
          <w:sz w:val="30"/>
          <w:szCs w:val="30"/>
        </w:rPr>
        <w:t>《西岳庙</w:t>
      </w:r>
      <w:r>
        <w:rPr>
          <w:rFonts w:hint="eastAsia" w:ascii="宋体" w:hAnsi="宋体"/>
          <w:color w:val="000000"/>
          <w:sz w:val="30"/>
          <w:szCs w:val="30"/>
          <w:lang w:eastAsia="zh-CN"/>
        </w:rPr>
        <w:t>博物馆中长期</w:t>
      </w:r>
      <w:r>
        <w:rPr>
          <w:rFonts w:hint="eastAsia" w:ascii="宋体" w:hAnsi="宋体"/>
          <w:color w:val="000000"/>
          <w:sz w:val="30"/>
          <w:szCs w:val="30"/>
        </w:rPr>
        <w:t>发展</w:t>
      </w:r>
      <w:r>
        <w:rPr>
          <w:rFonts w:hint="eastAsia" w:ascii="宋体" w:hAnsi="宋体"/>
          <w:color w:val="000000"/>
          <w:sz w:val="30"/>
          <w:szCs w:val="30"/>
          <w:lang w:eastAsia="zh-CN"/>
        </w:rPr>
        <w:t>规划</w:t>
      </w:r>
      <w:r>
        <w:rPr>
          <w:rFonts w:hint="eastAsia" w:ascii="宋体" w:hAnsi="宋体"/>
          <w:color w:val="000000"/>
          <w:sz w:val="30"/>
          <w:szCs w:val="30"/>
        </w:rPr>
        <w:t>》是指导全国重点文物保护单位西岳庙保护发展的总体性安排。</w:t>
      </w:r>
    </w:p>
    <w:p>
      <w:pPr>
        <w:pageBreakBefore w:val="0"/>
        <w:widowControl w:val="0"/>
        <w:kinsoku/>
        <w:wordWrap/>
        <w:overflowPunct/>
        <w:topLinePunct w:val="0"/>
        <w:autoSpaceDE/>
        <w:autoSpaceDN/>
        <w:bidi w:val="0"/>
        <w:adjustRightInd/>
        <w:snapToGrid/>
        <w:spacing w:line="660" w:lineRule="exact"/>
        <w:textAlignment w:val="auto"/>
        <w:outlineLvl w:val="1"/>
        <w:rPr>
          <w:rFonts w:hint="eastAsia" w:ascii="宋体" w:hAnsi="宋体" w:eastAsia="宋体" w:cs="经典粗宋简"/>
          <w:b/>
          <w:bCs/>
          <w:color w:val="000000"/>
          <w:kern w:val="2"/>
          <w:sz w:val="32"/>
          <w:szCs w:val="32"/>
          <w:lang w:val="en-US" w:eastAsia="zh-CN" w:bidi="ar-SA"/>
        </w:rPr>
      </w:pPr>
      <w:bookmarkStart w:id="26" w:name="_Toc20190"/>
      <w:bookmarkStart w:id="27" w:name="_Toc30308"/>
      <w:bookmarkStart w:id="28" w:name="_Toc30496"/>
      <w:r>
        <w:rPr>
          <w:rFonts w:hint="eastAsia" w:ascii="宋体" w:hAnsi="宋体" w:eastAsia="宋体" w:cs="经典粗宋简"/>
          <w:b/>
          <w:bCs/>
          <w:color w:val="000000"/>
          <w:kern w:val="2"/>
          <w:sz w:val="32"/>
          <w:szCs w:val="32"/>
          <w:lang w:val="en-US" w:eastAsia="zh-CN" w:bidi="ar-SA"/>
        </w:rPr>
        <w:t>（三）编制依据</w:t>
      </w:r>
      <w:bookmarkEnd w:id="26"/>
      <w:bookmarkEnd w:id="27"/>
      <w:bookmarkEnd w:id="28"/>
    </w:p>
    <w:p>
      <w:pPr>
        <w:pageBreakBefore w:val="0"/>
        <w:widowControl w:val="0"/>
        <w:kinsoku/>
        <w:wordWrap/>
        <w:overflowPunct/>
        <w:topLinePunct w:val="0"/>
        <w:autoSpaceDE/>
        <w:autoSpaceDN/>
        <w:bidi w:val="0"/>
        <w:adjustRightInd/>
        <w:snapToGrid/>
        <w:spacing w:line="660" w:lineRule="exact"/>
        <w:ind w:firstLine="600" w:firstLineChars="200"/>
        <w:textAlignment w:val="auto"/>
        <w:rPr>
          <w:rFonts w:hint="eastAsia" w:ascii="宋体" w:hAnsi="宋体" w:cs="Times New Roman"/>
          <w:color w:val="000000"/>
          <w:sz w:val="30"/>
          <w:szCs w:val="30"/>
          <w:lang w:eastAsia="zh-CN"/>
        </w:rPr>
      </w:pPr>
      <w:r>
        <w:rPr>
          <w:rFonts w:hint="eastAsia" w:ascii="宋体" w:hAnsi="宋体" w:cs="Times New Roman"/>
          <w:color w:val="000000"/>
          <w:sz w:val="30"/>
          <w:szCs w:val="30"/>
          <w:lang w:eastAsia="zh-CN"/>
        </w:rPr>
        <w:t>（1）全国人民代表大会常务委员会《中华人民共和国文物保护法》（2017年修订）</w:t>
      </w:r>
    </w:p>
    <w:p>
      <w:pPr>
        <w:pageBreakBefore w:val="0"/>
        <w:widowControl w:val="0"/>
        <w:kinsoku/>
        <w:wordWrap/>
        <w:overflowPunct/>
        <w:topLinePunct w:val="0"/>
        <w:autoSpaceDE/>
        <w:autoSpaceDN/>
        <w:bidi w:val="0"/>
        <w:adjustRightInd/>
        <w:snapToGrid/>
        <w:spacing w:line="660" w:lineRule="exact"/>
        <w:ind w:firstLine="600" w:firstLineChars="200"/>
        <w:textAlignment w:val="auto"/>
        <w:rPr>
          <w:rFonts w:hint="eastAsia" w:ascii="宋体" w:hAnsi="宋体" w:cs="Times New Roman"/>
          <w:color w:val="000000"/>
          <w:sz w:val="30"/>
          <w:szCs w:val="30"/>
          <w:lang w:eastAsia="zh-CN"/>
        </w:rPr>
      </w:pPr>
      <w:r>
        <w:rPr>
          <w:rFonts w:hint="eastAsia" w:ascii="宋体" w:hAnsi="宋体" w:cs="Times New Roman"/>
          <w:color w:val="000000"/>
          <w:sz w:val="30"/>
          <w:szCs w:val="30"/>
          <w:lang w:eastAsia="zh-CN"/>
        </w:rPr>
        <w:t>（</w:t>
      </w:r>
      <w:r>
        <w:rPr>
          <w:rFonts w:hint="eastAsia" w:ascii="宋体" w:hAnsi="宋体" w:cs="Times New Roman"/>
          <w:color w:val="000000"/>
          <w:sz w:val="30"/>
          <w:szCs w:val="30"/>
          <w:lang w:val="en-US" w:eastAsia="zh-CN"/>
        </w:rPr>
        <w:t>2</w:t>
      </w:r>
      <w:r>
        <w:rPr>
          <w:rFonts w:hint="eastAsia" w:ascii="宋体" w:hAnsi="宋体" w:cs="Times New Roman"/>
          <w:color w:val="000000"/>
          <w:sz w:val="30"/>
          <w:szCs w:val="30"/>
          <w:lang w:eastAsia="zh-CN"/>
        </w:rPr>
        <w:t>）中华人民共和国国务院《博物馆条例》</w:t>
      </w:r>
    </w:p>
    <w:p>
      <w:pPr>
        <w:pStyle w:val="2"/>
        <w:keepNext w:val="0"/>
        <w:keepLines w:val="0"/>
        <w:pageBreakBefore w:val="0"/>
        <w:widowControl w:val="0"/>
        <w:kinsoku/>
        <w:wordWrap/>
        <w:overflowPunct/>
        <w:topLinePunct w:val="0"/>
        <w:autoSpaceDE/>
        <w:autoSpaceDN/>
        <w:bidi w:val="0"/>
        <w:adjustRightInd/>
        <w:snapToGrid/>
        <w:spacing w:after="0"/>
        <w:ind w:firstLine="600" w:firstLineChars="200"/>
        <w:textAlignment w:val="auto"/>
        <w:rPr>
          <w:rFonts w:hint="eastAsia" w:ascii="宋体" w:hAnsi="宋体" w:eastAsia="宋体" w:cs="Times New Roman"/>
          <w:color w:val="000000"/>
          <w:kern w:val="2"/>
          <w:sz w:val="30"/>
          <w:szCs w:val="30"/>
          <w:lang w:val="en-US" w:eastAsia="zh-CN" w:bidi="ar-SA"/>
        </w:rPr>
      </w:pPr>
      <w:r>
        <w:rPr>
          <w:rFonts w:hint="eastAsia" w:ascii="宋体" w:hAnsi="宋体" w:eastAsia="宋体" w:cs="Times New Roman"/>
          <w:color w:val="000000"/>
          <w:kern w:val="2"/>
          <w:sz w:val="30"/>
          <w:szCs w:val="30"/>
          <w:lang w:val="en-US" w:eastAsia="zh-CN" w:bidi="ar-SA"/>
        </w:rPr>
        <w:t>（3）中华人民共和国国务院《“十四五”文物保护和科技创新规划》</w:t>
      </w:r>
    </w:p>
    <w:p>
      <w:pPr>
        <w:pageBreakBefore w:val="0"/>
        <w:widowControl w:val="0"/>
        <w:kinsoku/>
        <w:wordWrap/>
        <w:overflowPunct/>
        <w:topLinePunct w:val="0"/>
        <w:autoSpaceDE/>
        <w:autoSpaceDN/>
        <w:bidi w:val="0"/>
        <w:adjustRightInd/>
        <w:snapToGrid/>
        <w:spacing w:line="660" w:lineRule="exact"/>
        <w:ind w:firstLine="600" w:firstLineChars="200"/>
        <w:textAlignment w:val="auto"/>
        <w:rPr>
          <w:rFonts w:hint="eastAsia"/>
          <w:lang w:eastAsia="zh-CN"/>
        </w:rPr>
      </w:pPr>
      <w:r>
        <w:rPr>
          <w:rFonts w:hint="eastAsia" w:ascii="宋体" w:hAnsi="宋体" w:cs="Times New Roman"/>
          <w:color w:val="000000"/>
          <w:sz w:val="30"/>
          <w:szCs w:val="30"/>
          <w:lang w:eastAsia="zh-CN"/>
        </w:rPr>
        <w:t>（</w:t>
      </w:r>
      <w:r>
        <w:rPr>
          <w:rFonts w:hint="eastAsia" w:ascii="宋体" w:hAnsi="宋体" w:cs="Times New Roman"/>
          <w:color w:val="000000"/>
          <w:sz w:val="30"/>
          <w:szCs w:val="30"/>
          <w:lang w:val="en-US" w:eastAsia="zh-CN"/>
        </w:rPr>
        <w:t>4</w:t>
      </w:r>
      <w:r>
        <w:rPr>
          <w:rFonts w:hint="eastAsia" w:ascii="宋体" w:hAnsi="宋体" w:cs="Times New Roman"/>
          <w:color w:val="000000"/>
          <w:sz w:val="30"/>
          <w:szCs w:val="30"/>
          <w:lang w:eastAsia="zh-CN"/>
        </w:rPr>
        <w:t>）国家文物局《文物保护工程管理办法》（2003）</w:t>
      </w:r>
    </w:p>
    <w:p>
      <w:pPr>
        <w:keepNext w:val="0"/>
        <w:keepLines w:val="0"/>
        <w:pageBreakBefore w:val="0"/>
        <w:widowControl w:val="0"/>
        <w:kinsoku/>
        <w:wordWrap/>
        <w:overflowPunct/>
        <w:topLinePunct w:val="0"/>
        <w:autoSpaceDE/>
        <w:autoSpaceDN/>
        <w:bidi w:val="0"/>
        <w:adjustRightInd/>
        <w:snapToGrid/>
        <w:spacing w:line="660" w:lineRule="exact"/>
        <w:ind w:firstLine="600" w:firstLineChars="200"/>
        <w:textAlignment w:val="auto"/>
        <w:rPr>
          <w:rFonts w:hint="eastAsia" w:ascii="宋体" w:hAnsi="宋体" w:eastAsia="宋体" w:cs="Times New Roman"/>
          <w:color w:val="000000"/>
          <w:kern w:val="2"/>
          <w:sz w:val="30"/>
          <w:szCs w:val="30"/>
          <w:lang w:val="en-US" w:eastAsia="zh-CN" w:bidi="ar-SA"/>
        </w:rPr>
      </w:pPr>
      <w:r>
        <w:rPr>
          <w:rFonts w:hint="eastAsia" w:ascii="宋体" w:hAnsi="宋体" w:eastAsia="宋体" w:cs="Times New Roman"/>
          <w:color w:val="000000"/>
          <w:kern w:val="2"/>
          <w:sz w:val="30"/>
          <w:szCs w:val="30"/>
          <w:lang w:val="en-US" w:eastAsia="zh-CN" w:bidi="ar-SA"/>
        </w:rPr>
        <w:t>（5）联合国教科文组织《关于保护和加强博物馆与收藏及其多样性和社会作用的建议书》</w:t>
      </w:r>
    </w:p>
    <w:p>
      <w:pPr>
        <w:pageBreakBefore w:val="0"/>
        <w:widowControl w:val="0"/>
        <w:kinsoku/>
        <w:wordWrap/>
        <w:overflowPunct/>
        <w:topLinePunct w:val="0"/>
        <w:autoSpaceDE/>
        <w:autoSpaceDN/>
        <w:bidi w:val="0"/>
        <w:adjustRightInd/>
        <w:snapToGrid/>
        <w:spacing w:line="660" w:lineRule="exact"/>
        <w:ind w:firstLine="600" w:firstLineChars="200"/>
        <w:textAlignment w:val="auto"/>
        <w:rPr>
          <w:rFonts w:hint="eastAsia" w:ascii="宋体" w:hAnsi="宋体" w:cs="Times New Roman"/>
          <w:color w:val="000000"/>
          <w:sz w:val="30"/>
          <w:szCs w:val="30"/>
          <w:lang w:eastAsia="zh-CN"/>
        </w:rPr>
      </w:pPr>
      <w:r>
        <w:rPr>
          <w:rFonts w:hint="eastAsia" w:ascii="宋体" w:hAnsi="宋体" w:cs="Times New Roman"/>
          <w:color w:val="000000"/>
          <w:sz w:val="30"/>
          <w:szCs w:val="30"/>
          <w:lang w:eastAsia="zh-CN"/>
        </w:rPr>
        <w:t>（</w:t>
      </w:r>
      <w:r>
        <w:rPr>
          <w:rFonts w:hint="eastAsia" w:ascii="宋体" w:hAnsi="宋体" w:cs="Times New Roman"/>
          <w:color w:val="000000"/>
          <w:sz w:val="30"/>
          <w:szCs w:val="30"/>
          <w:lang w:val="en-US" w:eastAsia="zh-CN"/>
        </w:rPr>
        <w:t>6</w:t>
      </w:r>
      <w:r>
        <w:rPr>
          <w:rFonts w:hint="eastAsia" w:ascii="宋体" w:hAnsi="宋体" w:cs="Times New Roman"/>
          <w:color w:val="000000"/>
          <w:sz w:val="30"/>
          <w:szCs w:val="30"/>
          <w:lang w:eastAsia="zh-CN"/>
        </w:rPr>
        <w:t>）国家发展改革委《国民经济和社会发展第十四个五年规划和2035年远景目标纲要》</w:t>
      </w:r>
    </w:p>
    <w:p>
      <w:pPr>
        <w:pStyle w:val="2"/>
        <w:ind w:firstLine="600" w:firstLineChars="200"/>
        <w:rPr>
          <w:rFonts w:hint="eastAsia" w:ascii="宋体" w:hAnsi="宋体" w:eastAsia="宋体" w:cs="Times New Roman"/>
          <w:color w:val="000000"/>
          <w:kern w:val="2"/>
          <w:sz w:val="30"/>
          <w:szCs w:val="30"/>
          <w:lang w:val="en-US" w:eastAsia="zh-CN" w:bidi="ar-SA"/>
        </w:rPr>
      </w:pPr>
      <w:r>
        <w:rPr>
          <w:rFonts w:hint="eastAsia" w:ascii="宋体" w:hAnsi="宋体" w:eastAsia="宋体" w:cs="Times New Roman"/>
          <w:color w:val="000000"/>
          <w:kern w:val="2"/>
          <w:sz w:val="30"/>
          <w:szCs w:val="30"/>
          <w:lang w:val="en-US" w:eastAsia="zh-CN" w:bidi="ar-SA"/>
        </w:rPr>
        <w:t>（7）陕西省人民政府《陕西省国民经济和社会发展第十四个五年规划和二〇三五年远景目标纲要》</w:t>
      </w:r>
    </w:p>
    <w:p>
      <w:pPr>
        <w:pageBreakBefore w:val="0"/>
        <w:widowControl w:val="0"/>
        <w:kinsoku/>
        <w:wordWrap/>
        <w:overflowPunct/>
        <w:topLinePunct w:val="0"/>
        <w:autoSpaceDE/>
        <w:autoSpaceDN/>
        <w:bidi w:val="0"/>
        <w:adjustRightInd/>
        <w:snapToGrid/>
        <w:spacing w:line="660" w:lineRule="exact"/>
        <w:ind w:firstLine="600" w:firstLineChars="200"/>
        <w:textAlignment w:val="auto"/>
        <w:rPr>
          <w:rFonts w:hint="eastAsia" w:ascii="宋体" w:hAnsi="宋体" w:eastAsia="宋体" w:cs="Times New Roman"/>
          <w:color w:val="000000"/>
          <w:kern w:val="2"/>
          <w:sz w:val="30"/>
          <w:szCs w:val="30"/>
          <w:lang w:val="en-US" w:eastAsia="zh-CN" w:bidi="ar-SA"/>
        </w:rPr>
      </w:pPr>
      <w:r>
        <w:rPr>
          <w:rFonts w:hint="eastAsia" w:ascii="宋体" w:hAnsi="宋体" w:cs="Times New Roman"/>
          <w:color w:val="000000"/>
          <w:sz w:val="30"/>
          <w:szCs w:val="30"/>
          <w:lang w:eastAsia="zh-CN"/>
        </w:rPr>
        <w:t>（</w:t>
      </w:r>
      <w:r>
        <w:rPr>
          <w:rFonts w:hint="eastAsia" w:ascii="宋体" w:hAnsi="宋体" w:cs="Times New Roman"/>
          <w:color w:val="000000"/>
          <w:sz w:val="30"/>
          <w:szCs w:val="30"/>
          <w:lang w:val="en-US" w:eastAsia="zh-CN"/>
        </w:rPr>
        <w:t>8</w:t>
      </w:r>
      <w:r>
        <w:rPr>
          <w:rFonts w:hint="eastAsia" w:ascii="宋体" w:hAnsi="宋体" w:cs="Times New Roman"/>
          <w:color w:val="000000"/>
          <w:sz w:val="30"/>
          <w:szCs w:val="30"/>
          <w:lang w:eastAsia="zh-CN"/>
        </w:rPr>
        <w:t>）</w:t>
      </w:r>
      <w:r>
        <w:rPr>
          <w:rFonts w:hint="eastAsia" w:ascii="宋体" w:hAnsi="宋体" w:cs="Times New Roman"/>
          <w:color w:val="000000"/>
          <w:sz w:val="30"/>
          <w:szCs w:val="30"/>
          <w:lang w:val="en-US" w:eastAsia="zh-CN"/>
        </w:rPr>
        <w:t>陕西省文物局</w:t>
      </w:r>
      <w:r>
        <w:rPr>
          <w:rFonts w:hint="eastAsia" w:ascii="宋体" w:hAnsi="宋体" w:eastAsia="宋体" w:cs="Times New Roman"/>
          <w:color w:val="000000"/>
          <w:kern w:val="2"/>
          <w:sz w:val="30"/>
          <w:szCs w:val="30"/>
          <w:lang w:val="en-US" w:eastAsia="zh-CN" w:bidi="ar-SA"/>
        </w:rPr>
        <w:t>《陕西省“十四五”文物事业发展规划》</w:t>
      </w:r>
    </w:p>
    <w:p>
      <w:pPr>
        <w:keepNext w:val="0"/>
        <w:keepLines w:val="0"/>
        <w:pageBreakBefore w:val="0"/>
        <w:widowControl w:val="0"/>
        <w:kinsoku/>
        <w:wordWrap/>
        <w:overflowPunct/>
        <w:topLinePunct w:val="0"/>
        <w:autoSpaceDE/>
        <w:autoSpaceDN/>
        <w:bidi w:val="0"/>
        <w:adjustRightInd/>
        <w:snapToGrid/>
        <w:spacing w:before="260" w:after="260" w:line="660" w:lineRule="exact"/>
        <w:jc w:val="center"/>
        <w:textAlignment w:val="auto"/>
        <w:outlineLvl w:val="0"/>
        <w:rPr>
          <w:rFonts w:hint="eastAsia" w:cs="Times New Roman"/>
          <w:b/>
          <w:bCs/>
          <w:color w:val="000000"/>
          <w:sz w:val="36"/>
          <w:szCs w:val="36"/>
        </w:rPr>
      </w:pPr>
      <w:bookmarkStart w:id="29" w:name="_Toc29332"/>
      <w:bookmarkStart w:id="30" w:name="_Toc23162"/>
      <w:bookmarkStart w:id="31" w:name="_Toc6137"/>
      <w:r>
        <w:rPr>
          <w:rFonts w:hint="eastAsia" w:cs="Times New Roman"/>
          <w:b/>
          <w:bCs/>
          <w:color w:val="000000"/>
          <w:sz w:val="36"/>
          <w:szCs w:val="36"/>
        </w:rPr>
        <w:t>二、现状分析</w:t>
      </w:r>
      <w:bookmarkEnd w:id="29"/>
      <w:bookmarkEnd w:id="30"/>
      <w:bookmarkEnd w:id="31"/>
    </w:p>
    <w:p>
      <w:pPr>
        <w:pageBreakBefore w:val="0"/>
        <w:widowControl w:val="0"/>
        <w:kinsoku/>
        <w:wordWrap/>
        <w:overflowPunct/>
        <w:topLinePunct w:val="0"/>
        <w:autoSpaceDE/>
        <w:autoSpaceDN/>
        <w:bidi w:val="0"/>
        <w:adjustRightInd/>
        <w:snapToGrid/>
        <w:spacing w:line="660" w:lineRule="exact"/>
        <w:ind w:firstLine="643" w:firstLineChars="200"/>
        <w:textAlignment w:val="auto"/>
        <w:outlineLvl w:val="1"/>
        <w:rPr>
          <w:rFonts w:hint="eastAsia" w:ascii="宋体" w:hAnsi="宋体" w:eastAsia="宋体" w:cs="经典粗宋简"/>
          <w:b/>
          <w:bCs/>
          <w:color w:val="000000"/>
          <w:kern w:val="2"/>
          <w:sz w:val="32"/>
          <w:szCs w:val="32"/>
          <w:lang w:val="en-US" w:eastAsia="zh-CN" w:bidi="ar-SA"/>
        </w:rPr>
      </w:pPr>
      <w:bookmarkStart w:id="32" w:name="_Toc27134"/>
      <w:bookmarkStart w:id="33" w:name="_Toc23597"/>
      <w:bookmarkStart w:id="34" w:name="_Toc13148"/>
      <w:r>
        <w:rPr>
          <w:rFonts w:hint="eastAsia" w:ascii="宋体" w:hAnsi="宋体" w:eastAsia="宋体" w:cs="经典粗宋简"/>
          <w:b/>
          <w:bCs/>
          <w:color w:val="000000"/>
          <w:kern w:val="2"/>
          <w:sz w:val="32"/>
          <w:szCs w:val="32"/>
          <w:lang w:val="en-US" w:eastAsia="zh-CN" w:bidi="ar-SA"/>
        </w:rPr>
        <w:t>（一）基本概况</w:t>
      </w:r>
      <w:bookmarkEnd w:id="32"/>
      <w:bookmarkEnd w:id="33"/>
      <w:bookmarkEnd w:id="34"/>
    </w:p>
    <w:p>
      <w:pPr>
        <w:pageBreakBefore w:val="0"/>
        <w:widowControl w:val="0"/>
        <w:kinsoku/>
        <w:wordWrap/>
        <w:overflowPunct/>
        <w:topLinePunct w:val="0"/>
        <w:autoSpaceDE/>
        <w:autoSpaceDN/>
        <w:bidi w:val="0"/>
        <w:adjustRightInd/>
        <w:snapToGrid/>
        <w:spacing w:line="660" w:lineRule="exact"/>
        <w:ind w:firstLine="600" w:firstLineChars="200"/>
        <w:textAlignment w:val="auto"/>
        <w:rPr>
          <w:rFonts w:hint="eastAsia" w:ascii="宋体" w:hAnsi="宋体" w:cs="Times New Roman"/>
          <w:color w:val="000000"/>
          <w:sz w:val="30"/>
          <w:szCs w:val="30"/>
        </w:rPr>
      </w:pPr>
      <w:r>
        <w:rPr>
          <w:rFonts w:hint="eastAsia" w:ascii="宋体" w:hAnsi="宋体" w:cs="Times New Roman"/>
          <w:color w:val="000000"/>
          <w:sz w:val="30"/>
          <w:szCs w:val="30"/>
        </w:rPr>
        <w:t>西岳庙又称“陕西故宫”，是古代帝王专门祭祀华山神的庙宇，有“五岳第一庙”之誉，也是我国西北现存最大的明清风格皇家祭祀古建筑园林群落。1988年1月13日，西岳庙被国务院公布为第三批全国重点文物保护单位。</w:t>
      </w:r>
    </w:p>
    <w:p>
      <w:pPr>
        <w:pageBreakBefore w:val="0"/>
        <w:widowControl w:val="0"/>
        <w:numPr>
          <w:ilvl w:val="0"/>
          <w:numId w:val="0"/>
        </w:numPr>
        <w:kinsoku/>
        <w:wordWrap/>
        <w:overflowPunct/>
        <w:topLinePunct w:val="0"/>
        <w:autoSpaceDE/>
        <w:autoSpaceDN/>
        <w:bidi w:val="0"/>
        <w:adjustRightInd/>
        <w:snapToGrid/>
        <w:spacing w:line="660" w:lineRule="exact"/>
        <w:ind w:firstLine="602" w:firstLineChars="200"/>
        <w:textAlignment w:val="auto"/>
        <w:rPr>
          <w:rFonts w:hint="eastAsia" w:ascii="宋体" w:hAnsi="宋体"/>
          <w:b/>
          <w:bCs/>
          <w:color w:val="000000"/>
          <w:sz w:val="30"/>
          <w:szCs w:val="30"/>
        </w:rPr>
      </w:pPr>
      <w:r>
        <w:rPr>
          <w:rFonts w:hint="eastAsia" w:ascii="宋体" w:hAnsi="宋体"/>
          <w:b/>
          <w:bCs/>
          <w:color w:val="000000"/>
          <w:sz w:val="30"/>
          <w:szCs w:val="30"/>
          <w:lang w:val="en-US" w:eastAsia="zh-CN"/>
        </w:rPr>
        <w:t>1.</w:t>
      </w:r>
      <w:r>
        <w:rPr>
          <w:rFonts w:hint="eastAsia" w:ascii="宋体" w:hAnsi="宋体"/>
          <w:b/>
          <w:bCs/>
          <w:color w:val="000000"/>
          <w:sz w:val="30"/>
          <w:szCs w:val="30"/>
        </w:rPr>
        <w:t>历史沿革</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仿宋" w:hAnsi="仿宋" w:eastAsia="仿宋" w:cs="仿宋"/>
          <w:sz w:val="32"/>
          <w:szCs w:val="32"/>
        </w:rPr>
      </w:pPr>
      <w:r>
        <w:rPr>
          <w:rFonts w:hint="eastAsia" w:ascii="宋体" w:hAnsi="宋体"/>
          <w:color w:val="000000"/>
          <w:sz w:val="30"/>
          <w:szCs w:val="30"/>
        </w:rPr>
        <w:t>西岳庙文物管理部门成立较早。</w:t>
      </w:r>
      <w:r>
        <w:rPr>
          <w:rFonts w:ascii="宋体" w:hAnsi="宋体"/>
          <w:color w:val="000000"/>
          <w:sz w:val="30"/>
          <w:szCs w:val="30"/>
        </w:rPr>
        <w:t>1979</w:t>
      </w:r>
      <w:r>
        <w:rPr>
          <w:rFonts w:hint="eastAsia" w:ascii="宋体" w:hAnsi="宋体"/>
          <w:color w:val="000000"/>
          <w:sz w:val="30"/>
          <w:szCs w:val="30"/>
        </w:rPr>
        <w:t>年，成立西岳庙文物管理所，副科级事业单位，编制</w:t>
      </w:r>
      <w:r>
        <w:rPr>
          <w:rFonts w:ascii="宋体" w:hAnsi="宋体"/>
          <w:color w:val="000000"/>
          <w:sz w:val="30"/>
          <w:szCs w:val="30"/>
        </w:rPr>
        <w:t>2</w:t>
      </w:r>
      <w:r>
        <w:rPr>
          <w:rFonts w:hint="eastAsia" w:ascii="宋体" w:hAnsi="宋体"/>
          <w:color w:val="000000"/>
          <w:sz w:val="30"/>
          <w:szCs w:val="30"/>
        </w:rPr>
        <w:t>人，隶属华阴市文化教育局管理。</w:t>
      </w:r>
      <w:r>
        <w:rPr>
          <w:rFonts w:ascii="宋体" w:hAnsi="宋体"/>
          <w:color w:val="000000"/>
          <w:sz w:val="30"/>
          <w:szCs w:val="30"/>
        </w:rPr>
        <w:t>1985</w:t>
      </w:r>
      <w:r>
        <w:rPr>
          <w:rFonts w:hint="eastAsia" w:ascii="宋体" w:hAnsi="宋体"/>
          <w:color w:val="000000"/>
          <w:sz w:val="30"/>
          <w:szCs w:val="30"/>
        </w:rPr>
        <w:t>至</w:t>
      </w:r>
      <w:r>
        <w:rPr>
          <w:rFonts w:ascii="宋体" w:hAnsi="宋体"/>
          <w:color w:val="000000"/>
          <w:sz w:val="30"/>
          <w:szCs w:val="30"/>
        </w:rPr>
        <w:t>1999</w:t>
      </w:r>
      <w:r>
        <w:rPr>
          <w:rFonts w:hint="eastAsia" w:ascii="宋体" w:hAnsi="宋体"/>
          <w:color w:val="000000"/>
          <w:sz w:val="30"/>
          <w:szCs w:val="30"/>
        </w:rPr>
        <w:t>年，隶属陕西华山管理局管理，</w:t>
      </w:r>
      <w:r>
        <w:rPr>
          <w:rFonts w:ascii="宋体" w:hAnsi="宋体"/>
          <w:color w:val="000000"/>
          <w:sz w:val="30"/>
          <w:szCs w:val="30"/>
        </w:rPr>
        <w:t>1994</w:t>
      </w:r>
      <w:r>
        <w:rPr>
          <w:rFonts w:hint="eastAsia" w:ascii="宋体" w:hAnsi="宋体"/>
          <w:color w:val="000000"/>
          <w:sz w:val="30"/>
          <w:szCs w:val="30"/>
        </w:rPr>
        <w:t>年调整为正科级事业单位，编制</w:t>
      </w:r>
      <w:r>
        <w:rPr>
          <w:rFonts w:ascii="宋体" w:hAnsi="宋体"/>
          <w:color w:val="000000"/>
          <w:sz w:val="30"/>
          <w:szCs w:val="30"/>
        </w:rPr>
        <w:t>40</w:t>
      </w:r>
      <w:r>
        <w:rPr>
          <w:rFonts w:hint="eastAsia" w:ascii="宋体" w:hAnsi="宋体"/>
          <w:color w:val="000000"/>
          <w:sz w:val="30"/>
          <w:szCs w:val="30"/>
        </w:rPr>
        <w:t>人。</w:t>
      </w:r>
      <w:r>
        <w:rPr>
          <w:rFonts w:ascii="宋体" w:hAnsi="宋体"/>
          <w:color w:val="000000"/>
          <w:sz w:val="30"/>
          <w:szCs w:val="30"/>
        </w:rPr>
        <w:t>1994</w:t>
      </w:r>
      <w:r>
        <w:rPr>
          <w:rFonts w:hint="eastAsia" w:ascii="宋体" w:hAnsi="宋体"/>
          <w:color w:val="000000"/>
          <w:sz w:val="30"/>
          <w:szCs w:val="30"/>
        </w:rPr>
        <w:t>年</w:t>
      </w:r>
      <w:r>
        <w:rPr>
          <w:rFonts w:ascii="宋体" w:hAnsi="宋体"/>
          <w:color w:val="000000"/>
          <w:sz w:val="30"/>
          <w:szCs w:val="30"/>
        </w:rPr>
        <w:t>6</w:t>
      </w:r>
      <w:r>
        <w:rPr>
          <w:rFonts w:hint="eastAsia" w:ascii="宋体" w:hAnsi="宋体"/>
          <w:color w:val="000000"/>
          <w:sz w:val="30"/>
          <w:szCs w:val="30"/>
        </w:rPr>
        <w:t>月，西岳庙由部队整体移交陕西省政府管理。</w:t>
      </w:r>
      <w:r>
        <w:rPr>
          <w:rFonts w:ascii="宋体" w:hAnsi="宋体"/>
          <w:color w:val="000000"/>
          <w:sz w:val="30"/>
          <w:szCs w:val="30"/>
        </w:rPr>
        <w:t>1999</w:t>
      </w:r>
      <w:r>
        <w:rPr>
          <w:rFonts w:hint="eastAsia" w:ascii="宋体" w:hAnsi="宋体"/>
          <w:color w:val="000000"/>
          <w:sz w:val="30"/>
          <w:szCs w:val="30"/>
        </w:rPr>
        <w:t>至</w:t>
      </w:r>
      <w:r>
        <w:rPr>
          <w:rFonts w:ascii="宋体" w:hAnsi="宋体"/>
          <w:color w:val="000000"/>
          <w:sz w:val="30"/>
          <w:szCs w:val="30"/>
        </w:rPr>
        <w:t>2007</w:t>
      </w:r>
      <w:r>
        <w:rPr>
          <w:rFonts w:hint="eastAsia" w:ascii="宋体" w:hAnsi="宋体"/>
          <w:color w:val="000000"/>
          <w:sz w:val="30"/>
          <w:szCs w:val="30"/>
        </w:rPr>
        <w:t>年，隶属于陕西省文物局管理，并经陕编办（</w:t>
      </w:r>
      <w:r>
        <w:rPr>
          <w:rFonts w:ascii="宋体" w:hAnsi="宋体"/>
          <w:color w:val="000000"/>
          <w:sz w:val="30"/>
          <w:szCs w:val="30"/>
        </w:rPr>
        <w:t>2001</w:t>
      </w:r>
      <w:r>
        <w:rPr>
          <w:rFonts w:hint="eastAsia" w:ascii="宋体" w:hAnsi="宋体"/>
          <w:color w:val="000000"/>
          <w:sz w:val="30"/>
          <w:szCs w:val="30"/>
        </w:rPr>
        <w:t>）</w:t>
      </w:r>
      <w:r>
        <w:rPr>
          <w:rFonts w:ascii="宋体" w:hAnsi="宋体"/>
          <w:color w:val="000000"/>
          <w:sz w:val="30"/>
          <w:szCs w:val="30"/>
        </w:rPr>
        <w:t>136</w:t>
      </w:r>
      <w:r>
        <w:rPr>
          <w:rFonts w:hint="eastAsia" w:ascii="宋体" w:hAnsi="宋体"/>
          <w:color w:val="000000"/>
          <w:sz w:val="30"/>
          <w:szCs w:val="30"/>
        </w:rPr>
        <w:t>号文件批准更名为西岳庙文物管理处，为全额拨款副处级事业单位，编制</w:t>
      </w:r>
      <w:r>
        <w:rPr>
          <w:rFonts w:ascii="宋体" w:hAnsi="宋体"/>
          <w:color w:val="000000"/>
          <w:sz w:val="30"/>
          <w:szCs w:val="30"/>
        </w:rPr>
        <w:t>48</w:t>
      </w:r>
      <w:r>
        <w:rPr>
          <w:rFonts w:hint="eastAsia" w:ascii="宋体" w:hAnsi="宋体"/>
          <w:color w:val="000000"/>
          <w:sz w:val="30"/>
          <w:szCs w:val="30"/>
        </w:rPr>
        <w:t>人。</w:t>
      </w:r>
      <w:r>
        <w:rPr>
          <w:rFonts w:ascii="宋体" w:hAnsi="宋体"/>
          <w:color w:val="000000"/>
          <w:sz w:val="30"/>
          <w:szCs w:val="30"/>
        </w:rPr>
        <w:t>2007</w:t>
      </w:r>
      <w:r>
        <w:rPr>
          <w:rFonts w:hint="eastAsia" w:ascii="宋体" w:hAnsi="宋体"/>
          <w:color w:val="000000"/>
          <w:sz w:val="30"/>
          <w:szCs w:val="30"/>
        </w:rPr>
        <w:t>年，西岳庙文物管理处隶属于渭南市华山风景名胜区管委会管理，现有在编工作人员</w:t>
      </w:r>
      <w:r>
        <w:rPr>
          <w:rFonts w:ascii="宋体" w:hAnsi="宋体"/>
          <w:color w:val="000000"/>
          <w:sz w:val="30"/>
          <w:szCs w:val="30"/>
        </w:rPr>
        <w:t>54</w:t>
      </w:r>
      <w:r>
        <w:rPr>
          <w:rFonts w:hint="eastAsia" w:ascii="宋体" w:hAnsi="宋体"/>
          <w:color w:val="000000"/>
          <w:sz w:val="30"/>
          <w:szCs w:val="30"/>
        </w:rPr>
        <w:t>人，临时聘用人员</w:t>
      </w:r>
      <w:r>
        <w:rPr>
          <w:rFonts w:ascii="宋体" w:hAnsi="宋体"/>
          <w:color w:val="000000"/>
          <w:sz w:val="30"/>
          <w:szCs w:val="30"/>
        </w:rPr>
        <w:t>33</w:t>
      </w:r>
      <w:r>
        <w:rPr>
          <w:rFonts w:hint="eastAsia" w:ascii="宋体" w:hAnsi="宋体"/>
          <w:color w:val="000000"/>
          <w:sz w:val="30"/>
          <w:szCs w:val="30"/>
        </w:rPr>
        <w:t>人；处下设党政办公室、文物旅游科、文化研究室、财务科、园林科、保卫科及经营科等相关科室，机构设置较为健全，但专业管理人员数量不足，专业技术人员严重缺乏，职工的保护管理能力和专业技术亟待提升。</w:t>
      </w:r>
    </w:p>
    <w:p>
      <w:pPr>
        <w:pageBreakBefore w:val="0"/>
        <w:widowControl w:val="0"/>
        <w:numPr>
          <w:ilvl w:val="0"/>
          <w:numId w:val="0"/>
        </w:numPr>
        <w:kinsoku/>
        <w:wordWrap/>
        <w:overflowPunct/>
        <w:topLinePunct w:val="0"/>
        <w:autoSpaceDE/>
        <w:autoSpaceDN/>
        <w:bidi w:val="0"/>
        <w:adjustRightInd/>
        <w:snapToGrid/>
        <w:spacing w:line="660" w:lineRule="exact"/>
        <w:ind w:firstLine="602" w:firstLineChars="200"/>
        <w:textAlignment w:val="auto"/>
        <w:rPr>
          <w:rFonts w:hint="eastAsia" w:ascii="宋体" w:hAnsi="宋体"/>
          <w:b/>
          <w:bCs/>
          <w:color w:val="000000"/>
          <w:sz w:val="30"/>
          <w:szCs w:val="30"/>
          <w:lang w:val="en-US" w:eastAsia="zh-CN"/>
        </w:rPr>
      </w:pPr>
      <w:r>
        <w:rPr>
          <w:rFonts w:hint="eastAsia" w:ascii="宋体" w:hAnsi="宋体"/>
          <w:b/>
          <w:bCs/>
          <w:color w:val="000000"/>
          <w:sz w:val="30"/>
          <w:szCs w:val="30"/>
          <w:lang w:val="en-US" w:eastAsia="zh-CN"/>
        </w:rPr>
        <w:t>2.博物馆现状</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default" w:ascii="仿宋" w:hAnsi="仿宋" w:eastAsia="仿宋" w:cs="仿宋"/>
          <w:sz w:val="32"/>
          <w:szCs w:val="32"/>
          <w:lang w:val="en-US" w:eastAsia="zh-CN"/>
        </w:rPr>
      </w:pPr>
      <w:r>
        <w:rPr>
          <w:rFonts w:hint="eastAsia" w:ascii="宋体" w:hAnsi="宋体"/>
          <w:color w:val="000000"/>
          <w:sz w:val="30"/>
          <w:szCs w:val="30"/>
        </w:rPr>
        <w:t>西岳庙坐北朝南，正对华山主峰，突出了“望祭”关系，平面布局呈长方形，南北长约</w:t>
      </w:r>
      <w:r>
        <w:rPr>
          <w:rFonts w:ascii="宋体" w:hAnsi="宋体"/>
          <w:color w:val="000000"/>
          <w:sz w:val="30"/>
          <w:szCs w:val="30"/>
        </w:rPr>
        <w:t>525</w:t>
      </w:r>
      <w:r>
        <w:rPr>
          <w:rFonts w:hint="eastAsia" w:ascii="宋体" w:hAnsi="宋体"/>
          <w:color w:val="000000"/>
          <w:sz w:val="30"/>
          <w:szCs w:val="30"/>
        </w:rPr>
        <w:t>米，东西宽约</w:t>
      </w:r>
      <w:r>
        <w:rPr>
          <w:rFonts w:ascii="宋体" w:hAnsi="宋体"/>
          <w:color w:val="000000"/>
          <w:sz w:val="30"/>
          <w:szCs w:val="30"/>
        </w:rPr>
        <w:t>225</w:t>
      </w:r>
      <w:r>
        <w:rPr>
          <w:rFonts w:hint="eastAsia" w:ascii="宋体" w:hAnsi="宋体"/>
          <w:color w:val="000000"/>
          <w:sz w:val="30"/>
          <w:szCs w:val="30"/>
        </w:rPr>
        <w:t>米，总面积约</w:t>
      </w:r>
      <w:r>
        <w:rPr>
          <w:rFonts w:ascii="宋体" w:hAnsi="宋体"/>
          <w:color w:val="000000"/>
          <w:sz w:val="30"/>
          <w:szCs w:val="30"/>
        </w:rPr>
        <w:t>12.4</w:t>
      </w:r>
      <w:r>
        <w:rPr>
          <w:rFonts w:hint="eastAsia" w:ascii="宋体" w:hAnsi="宋体"/>
          <w:color w:val="000000"/>
          <w:sz w:val="30"/>
          <w:szCs w:val="30"/>
        </w:rPr>
        <w:t>公顷，主要由月城、外城、内城、宫城等组成，庙内现存文物建筑</w:t>
      </w:r>
      <w:r>
        <w:rPr>
          <w:rFonts w:ascii="宋体" w:hAnsi="宋体"/>
          <w:color w:val="000000"/>
          <w:sz w:val="30"/>
          <w:szCs w:val="30"/>
        </w:rPr>
        <w:t>18</w:t>
      </w:r>
      <w:r>
        <w:rPr>
          <w:rFonts w:hint="eastAsia" w:ascii="宋体" w:hAnsi="宋体"/>
          <w:color w:val="000000"/>
          <w:sz w:val="30"/>
          <w:szCs w:val="30"/>
        </w:rPr>
        <w:t>座、建筑基址</w:t>
      </w:r>
      <w:r>
        <w:rPr>
          <w:rFonts w:ascii="宋体" w:hAnsi="宋体"/>
          <w:color w:val="000000"/>
          <w:sz w:val="30"/>
          <w:szCs w:val="30"/>
        </w:rPr>
        <w:t>17</w:t>
      </w:r>
      <w:r>
        <w:rPr>
          <w:rFonts w:hint="eastAsia" w:ascii="宋体" w:hAnsi="宋体"/>
          <w:color w:val="000000"/>
          <w:sz w:val="30"/>
          <w:szCs w:val="30"/>
        </w:rPr>
        <w:t>座、后期修复建筑</w:t>
      </w:r>
      <w:r>
        <w:rPr>
          <w:rFonts w:ascii="宋体" w:hAnsi="宋体"/>
          <w:color w:val="000000"/>
          <w:sz w:val="30"/>
          <w:szCs w:val="30"/>
        </w:rPr>
        <w:t>15</w:t>
      </w:r>
      <w:r>
        <w:rPr>
          <w:rFonts w:hint="eastAsia" w:ascii="宋体" w:hAnsi="宋体"/>
          <w:color w:val="000000"/>
          <w:sz w:val="30"/>
          <w:szCs w:val="30"/>
        </w:rPr>
        <w:t>座、窑址</w:t>
      </w:r>
      <w:r>
        <w:rPr>
          <w:rFonts w:ascii="宋体" w:hAnsi="宋体"/>
          <w:color w:val="000000"/>
          <w:sz w:val="30"/>
          <w:szCs w:val="30"/>
        </w:rPr>
        <w:t>8</w:t>
      </w:r>
      <w:r>
        <w:rPr>
          <w:rFonts w:hint="eastAsia" w:ascii="宋体" w:hAnsi="宋体"/>
          <w:color w:val="000000"/>
          <w:sz w:val="30"/>
          <w:szCs w:val="30"/>
        </w:rPr>
        <w:t>处、御道</w:t>
      </w:r>
      <w:r>
        <w:rPr>
          <w:rFonts w:ascii="宋体" w:hAnsi="宋体"/>
          <w:color w:val="000000"/>
          <w:sz w:val="30"/>
          <w:szCs w:val="30"/>
        </w:rPr>
        <w:t>1</w:t>
      </w:r>
      <w:r>
        <w:rPr>
          <w:rFonts w:hint="eastAsia" w:ascii="宋体" w:hAnsi="宋体"/>
          <w:color w:val="000000"/>
          <w:sz w:val="30"/>
          <w:szCs w:val="30"/>
        </w:rPr>
        <w:t>处、附属文物</w:t>
      </w:r>
      <w:r>
        <w:rPr>
          <w:rFonts w:ascii="宋体" w:hAnsi="宋体"/>
          <w:color w:val="000000"/>
          <w:sz w:val="30"/>
          <w:szCs w:val="30"/>
        </w:rPr>
        <w:t>56</w:t>
      </w:r>
      <w:r>
        <w:rPr>
          <w:rFonts w:hint="eastAsia" w:ascii="宋体" w:hAnsi="宋体"/>
          <w:color w:val="000000"/>
          <w:sz w:val="30"/>
          <w:szCs w:val="30"/>
        </w:rPr>
        <w:t>处、古树名木</w:t>
      </w:r>
      <w:r>
        <w:rPr>
          <w:rFonts w:ascii="宋体" w:hAnsi="宋体"/>
          <w:color w:val="000000"/>
          <w:sz w:val="30"/>
          <w:szCs w:val="30"/>
        </w:rPr>
        <w:t>61</w:t>
      </w:r>
      <w:r>
        <w:rPr>
          <w:rFonts w:hint="eastAsia" w:ascii="宋体" w:hAnsi="宋体"/>
          <w:color w:val="000000"/>
          <w:sz w:val="30"/>
          <w:szCs w:val="30"/>
        </w:rPr>
        <w:t>棵。</w:t>
      </w:r>
    </w:p>
    <w:p>
      <w:pPr>
        <w:pageBreakBefore w:val="0"/>
        <w:widowControl w:val="0"/>
        <w:numPr>
          <w:ilvl w:val="0"/>
          <w:numId w:val="0"/>
        </w:numPr>
        <w:kinsoku/>
        <w:wordWrap/>
        <w:overflowPunct/>
        <w:topLinePunct w:val="0"/>
        <w:autoSpaceDE/>
        <w:autoSpaceDN/>
        <w:bidi w:val="0"/>
        <w:adjustRightInd/>
        <w:snapToGrid/>
        <w:spacing w:line="660" w:lineRule="exact"/>
        <w:ind w:firstLine="602" w:firstLineChars="200"/>
        <w:textAlignment w:val="auto"/>
        <w:rPr>
          <w:rFonts w:hint="eastAsia" w:ascii="宋体" w:hAnsi="宋体" w:eastAsia="宋体" w:cs="Times New Roman"/>
          <w:b/>
          <w:bCs/>
          <w:color w:val="000000"/>
          <w:sz w:val="30"/>
          <w:szCs w:val="30"/>
        </w:rPr>
      </w:pPr>
      <w:r>
        <w:rPr>
          <w:rFonts w:hint="eastAsia" w:ascii="宋体" w:hAnsi="宋体" w:eastAsia="宋体" w:cs="Times New Roman"/>
          <w:b/>
          <w:bCs/>
          <w:color w:val="000000"/>
          <w:sz w:val="30"/>
          <w:szCs w:val="30"/>
          <w:lang w:val="en-US" w:eastAsia="zh-CN"/>
        </w:rPr>
        <w:t>3.</w:t>
      </w:r>
      <w:r>
        <w:rPr>
          <w:rFonts w:hint="eastAsia" w:ascii="宋体" w:hAnsi="宋体" w:eastAsia="宋体" w:cs="Times New Roman"/>
          <w:b/>
          <w:bCs/>
          <w:color w:val="000000"/>
          <w:sz w:val="30"/>
          <w:szCs w:val="30"/>
        </w:rPr>
        <w:t>馆藏文物</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eastAsia="宋体" w:cs="Times New Roman"/>
          <w:color w:val="000000"/>
          <w:sz w:val="30"/>
          <w:szCs w:val="30"/>
          <w:lang w:val="en-US" w:eastAsia="zh-CN"/>
        </w:rPr>
      </w:pPr>
      <w:r>
        <w:rPr>
          <w:rFonts w:hint="eastAsia" w:ascii="宋体" w:hAnsi="宋体" w:eastAsia="宋体" w:cs="Times New Roman"/>
          <w:color w:val="000000"/>
          <w:sz w:val="30"/>
          <w:szCs w:val="30"/>
          <w:lang w:val="en-US" w:eastAsia="zh-CN"/>
        </w:rPr>
        <w:t>西岳庙馆藏文物特色鲜明，从新石器时代到明清时期，各个时代均有。经过多年发展，现总共收藏各类文物2046套（4220件）。其中一级文物13套（件），二级文物25套（件），三级文物258套（件）。文物来源主要有西岳庙旧藏、考古发掘、标本采集、个人捐赠、收购等。其中，西岳庙旧藏主要是历代致祭华山、修缮西岳庙和名人题记的碑刻；考古发掘出土的文物：一是1996年至2002年陕西省考古研究院对西岳庙进行考古发掘，出土具有研究价值的历代遗物有砖瓦等建筑材料和残碑、货币及陶、瓷生活用具等。二是新中国成立以来，华阴地区出土各类文物移交至西岳庙，成为馆藏重要组成部分；其他类文物主要是上世纪七八十年代在华阴境内采集、个人捐赠等方式获得。</w:t>
      </w:r>
    </w:p>
    <w:p>
      <w:pPr>
        <w:pageBreakBefore w:val="0"/>
        <w:widowControl w:val="0"/>
        <w:numPr>
          <w:ilvl w:val="0"/>
          <w:numId w:val="0"/>
        </w:numPr>
        <w:kinsoku/>
        <w:wordWrap/>
        <w:overflowPunct/>
        <w:topLinePunct w:val="0"/>
        <w:autoSpaceDE/>
        <w:autoSpaceDN/>
        <w:bidi w:val="0"/>
        <w:adjustRightInd/>
        <w:snapToGrid/>
        <w:spacing w:line="660" w:lineRule="exact"/>
        <w:ind w:firstLine="602" w:firstLineChars="200"/>
        <w:textAlignment w:val="auto"/>
        <w:rPr>
          <w:rFonts w:hint="eastAsia" w:ascii="宋体" w:hAnsi="宋体" w:eastAsia="宋体" w:cs="Times New Roman"/>
          <w:b/>
          <w:bCs/>
          <w:color w:val="000000"/>
          <w:sz w:val="30"/>
          <w:szCs w:val="30"/>
        </w:rPr>
      </w:pPr>
      <w:r>
        <w:rPr>
          <w:rFonts w:hint="eastAsia" w:ascii="宋体" w:hAnsi="宋体" w:eastAsia="宋体" w:cs="Times New Roman"/>
          <w:b/>
          <w:bCs/>
          <w:color w:val="000000"/>
          <w:sz w:val="30"/>
          <w:szCs w:val="30"/>
        </w:rPr>
        <w:t>4.展陈概况</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eastAsia="宋体" w:cs="Times New Roman"/>
          <w:color w:val="000000"/>
          <w:sz w:val="30"/>
          <w:szCs w:val="30"/>
          <w:lang w:val="en-US" w:eastAsia="zh-CN"/>
        </w:rPr>
      </w:pPr>
      <w:r>
        <w:rPr>
          <w:rFonts w:hint="eastAsia" w:ascii="宋体" w:hAnsi="宋体" w:eastAsia="宋体" w:cs="Times New Roman"/>
          <w:color w:val="000000"/>
          <w:sz w:val="30"/>
          <w:szCs w:val="30"/>
          <w:lang w:val="en-US" w:eastAsia="zh-CN"/>
        </w:rPr>
        <w:t>西岳庙博物馆基本陈列为《西岳庙历史文物展》，整个展览以西岳庙的历史变迁史为主线，通过“岳庙沧桑”、“馆藏精品”“字画撷英”等三个部分展开，再现了西岳庙从汉代到近代2000余年的悠久历史和深厚的山岳祭祀文化内涵和西岳庙背后的历史故事。展出了西岳庙博物馆有代表性的文物精品200余件，包括谷纹玉璧，“与华无极”瓦当、“杨氏大吉”铭文砖、“天宝九载”莲花纹方砖，兽面纹瓦当， 兽面纹滴水、龙纹瓦当 、清代曾任山东巡抚华阴人李僡收藏的明清书画以及出土于华阴的青铜器、陶器等、墓志、碑刻等。</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eastAsia="宋体" w:cs="Times New Roman"/>
          <w:color w:val="000000"/>
          <w:sz w:val="30"/>
          <w:szCs w:val="30"/>
          <w:lang w:val="en-US" w:eastAsia="zh-CN"/>
        </w:rPr>
      </w:pPr>
      <w:r>
        <w:rPr>
          <w:rFonts w:hint="eastAsia" w:ascii="宋体" w:hAnsi="宋体" w:eastAsia="宋体" w:cs="Times New Roman"/>
          <w:color w:val="000000"/>
          <w:sz w:val="30"/>
          <w:szCs w:val="30"/>
          <w:lang w:val="en-US" w:eastAsia="zh-CN"/>
        </w:rPr>
        <w:t>此外，西岳庙博物馆还定期推出类型丰富的临时展览</w:t>
      </w:r>
      <w:r>
        <w:rPr>
          <w:rFonts w:hint="eastAsia" w:ascii="宋体" w:hAnsi="宋体" w:cs="Times New Roman"/>
          <w:color w:val="000000"/>
          <w:sz w:val="30"/>
          <w:szCs w:val="30"/>
          <w:lang w:val="en-US" w:eastAsia="zh-CN"/>
        </w:rPr>
        <w:t>和专题展览</w:t>
      </w:r>
      <w:r>
        <w:rPr>
          <w:rFonts w:hint="eastAsia" w:ascii="宋体" w:hAnsi="宋体" w:eastAsia="宋体" w:cs="Times New Roman"/>
          <w:color w:val="000000"/>
          <w:sz w:val="30"/>
          <w:szCs w:val="30"/>
          <w:lang w:val="en-US" w:eastAsia="zh-CN"/>
        </w:rPr>
        <w:t>，例如《华岳之颂》碑刻专题展，对碑刻所蕴含的文化、历史、艺术、时代价值进行了深度解读和阐释，实现由“保护为主”到“以物育人”的重要转型。完成了部分残碑复原展示</w:t>
      </w:r>
      <w:r>
        <w:rPr>
          <w:rFonts w:hint="eastAsia" w:ascii="宋体" w:hAnsi="宋体" w:cs="Times New Roman"/>
          <w:color w:val="000000"/>
          <w:sz w:val="30"/>
          <w:szCs w:val="30"/>
          <w:lang w:val="en-US" w:eastAsia="zh-CN"/>
        </w:rPr>
        <w:t>；</w:t>
      </w:r>
      <w:r>
        <w:rPr>
          <w:rFonts w:hint="eastAsia" w:ascii="宋体" w:hAnsi="宋体" w:eastAsia="宋体" w:cs="Times New Roman"/>
          <w:color w:val="000000"/>
          <w:sz w:val="30"/>
          <w:szCs w:val="30"/>
          <w:lang w:val="en-US" w:eastAsia="zh-CN"/>
        </w:rPr>
        <w:t>联合泰安市博物馆、西安碑林博物馆共同举办了《泰华石韵》名碑拓片展</w:t>
      </w:r>
      <w:r>
        <w:rPr>
          <w:rFonts w:hint="eastAsia" w:ascii="宋体" w:hAnsi="宋体" w:cs="Times New Roman"/>
          <w:color w:val="000000"/>
          <w:sz w:val="30"/>
          <w:szCs w:val="30"/>
          <w:lang w:val="en-US" w:eastAsia="zh-CN"/>
        </w:rPr>
        <w:t>，以及“智取华山”革命事迹展。类型丰富的专题展和临时展览</w:t>
      </w:r>
      <w:r>
        <w:rPr>
          <w:rFonts w:hint="eastAsia" w:ascii="宋体" w:hAnsi="宋体" w:eastAsia="宋体" w:cs="Times New Roman"/>
          <w:color w:val="000000"/>
          <w:sz w:val="30"/>
          <w:szCs w:val="30"/>
          <w:lang w:val="en-US" w:eastAsia="zh-CN"/>
        </w:rPr>
        <w:t>深受广大观众喜爱，开阔了广大群众的眼界，满足了公众日益增长的精神文化需求。</w:t>
      </w:r>
    </w:p>
    <w:p>
      <w:pPr>
        <w:pStyle w:val="2"/>
        <w:pageBreakBefore w:val="0"/>
        <w:widowControl w:val="0"/>
        <w:numPr>
          <w:ilvl w:val="0"/>
          <w:numId w:val="0"/>
        </w:numPr>
        <w:kinsoku/>
        <w:wordWrap/>
        <w:overflowPunct/>
        <w:topLinePunct w:val="0"/>
        <w:autoSpaceDE/>
        <w:autoSpaceDN/>
        <w:bidi w:val="0"/>
        <w:adjustRightInd/>
        <w:snapToGrid/>
        <w:spacing w:line="660" w:lineRule="exact"/>
        <w:ind w:firstLine="602" w:firstLineChars="200"/>
        <w:textAlignment w:val="auto"/>
        <w:rPr>
          <w:rFonts w:hint="eastAsia" w:ascii="宋体" w:hAnsi="宋体" w:eastAsia="宋体" w:cs="Times New Roman"/>
          <w:b/>
          <w:bCs/>
          <w:color w:val="000000"/>
          <w:kern w:val="2"/>
          <w:sz w:val="30"/>
          <w:szCs w:val="30"/>
          <w:lang w:val="en-US" w:eastAsia="zh-CN" w:bidi="ar-SA"/>
        </w:rPr>
      </w:pPr>
      <w:r>
        <w:rPr>
          <w:rFonts w:hint="eastAsia" w:ascii="宋体" w:hAnsi="宋体" w:eastAsia="宋体" w:cs="Times New Roman"/>
          <w:b/>
          <w:bCs/>
          <w:color w:val="000000"/>
          <w:kern w:val="2"/>
          <w:sz w:val="30"/>
          <w:szCs w:val="30"/>
          <w:lang w:val="en-US" w:eastAsia="zh-CN" w:bidi="ar-SA"/>
        </w:rPr>
        <w:t>5.修缮保护情况</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default"/>
          <w:lang w:val="en-US" w:eastAsia="zh-CN"/>
        </w:rPr>
      </w:pPr>
      <w:r>
        <w:rPr>
          <w:rFonts w:hint="eastAsia" w:ascii="宋体" w:hAnsi="宋体" w:eastAsia="宋体" w:cs="Times New Roman"/>
          <w:color w:val="000000"/>
          <w:sz w:val="30"/>
          <w:szCs w:val="30"/>
          <w:lang w:val="en-US" w:eastAsia="zh-CN"/>
        </w:rPr>
        <w:t xml:space="preserve">西岳庙文物建筑为清代及清代以前留存下来，虽经后代修葺，但未改变建筑原有平面格局、 </w:t>
      </w:r>
      <w:r>
        <w:rPr>
          <w:rFonts w:hint="default" w:ascii="宋体" w:hAnsi="宋体" w:eastAsia="宋体" w:cs="Times New Roman"/>
          <w:color w:val="000000"/>
          <w:sz w:val="30"/>
          <w:szCs w:val="30"/>
          <w:lang w:val="en-US" w:eastAsia="zh-CN"/>
        </w:rPr>
        <w:t>结构及风貌的古代建筑</w:t>
      </w:r>
      <w:r>
        <w:rPr>
          <w:rFonts w:hint="eastAsia" w:ascii="宋体" w:hAnsi="宋体"/>
          <w:color w:val="000000"/>
          <w:sz w:val="30"/>
          <w:szCs w:val="30"/>
          <w:lang w:eastAsia="zh-CN"/>
        </w:rPr>
        <w:t>。</w:t>
      </w:r>
      <w:r>
        <w:rPr>
          <w:rFonts w:hint="eastAsia" w:ascii="宋体" w:hAnsi="宋体"/>
          <w:color w:val="000000"/>
          <w:sz w:val="30"/>
          <w:szCs w:val="30"/>
          <w:lang w:val="en-US" w:eastAsia="zh-CN"/>
        </w:rPr>
        <w:t>自1998年全面整修以来，西岳庙整体建筑风貌较好，但由于时间久远和自然因素影响，文物建筑出现不同程度风化损坏，为使文物建筑得到切实有效的保护，近年来，在上级文物部门的大力支持下，西岳庙申请补助经费2870万元，实施了西岳庙灏灵殿屋面维修工程（330万元）、西岳庙石牌坊抢险加固工程（200万元）、华阴西岳庙保护维修工程[金城门、东西碑楼、东西御碑亭（340万元）]、西岳庙古建筑油漆彩绘保护修缮工程（682万元）、西岳庙角楼屋面保护修缮工程（430万元）、西岳庙五凤楼西配楼城台加固工程（410万元）、西岳庙回廊屋面保护修缮工程（478万元），使西岳庙文物建筑的保存环境得到极大地改善。</w:t>
      </w:r>
    </w:p>
    <w:p>
      <w:pPr>
        <w:pageBreakBefore w:val="0"/>
        <w:widowControl w:val="0"/>
        <w:kinsoku/>
        <w:wordWrap/>
        <w:overflowPunct/>
        <w:topLinePunct w:val="0"/>
        <w:autoSpaceDE/>
        <w:autoSpaceDN/>
        <w:bidi w:val="0"/>
        <w:adjustRightInd/>
        <w:snapToGrid/>
        <w:spacing w:line="660" w:lineRule="exact"/>
        <w:ind w:firstLine="643" w:firstLineChars="200"/>
        <w:textAlignment w:val="auto"/>
        <w:outlineLvl w:val="1"/>
        <w:rPr>
          <w:rFonts w:hint="eastAsia" w:ascii="宋体" w:hAnsi="宋体" w:eastAsia="宋体" w:cs="经典粗宋简"/>
          <w:b/>
          <w:bCs/>
          <w:color w:val="000000"/>
          <w:kern w:val="2"/>
          <w:sz w:val="32"/>
          <w:szCs w:val="32"/>
          <w:lang w:val="en-US" w:eastAsia="zh-CN" w:bidi="ar-SA"/>
        </w:rPr>
      </w:pPr>
      <w:bookmarkStart w:id="35" w:name="_Toc21406"/>
      <w:bookmarkStart w:id="36" w:name="_Toc17898"/>
      <w:bookmarkStart w:id="37" w:name="_Toc3454"/>
      <w:r>
        <w:rPr>
          <w:rFonts w:hint="eastAsia" w:ascii="宋体" w:hAnsi="宋体" w:eastAsia="宋体" w:cs="经典粗宋简"/>
          <w:b/>
          <w:bCs/>
          <w:color w:val="000000"/>
          <w:kern w:val="2"/>
          <w:sz w:val="32"/>
          <w:szCs w:val="32"/>
          <w:lang w:val="en-US" w:eastAsia="zh-CN" w:bidi="ar-SA"/>
        </w:rPr>
        <w:t>（二）发展环境和存在问题</w:t>
      </w:r>
      <w:bookmarkEnd w:id="35"/>
      <w:bookmarkEnd w:id="36"/>
      <w:bookmarkEnd w:id="37"/>
    </w:p>
    <w:p>
      <w:pPr>
        <w:pageBreakBefore w:val="0"/>
        <w:widowControl w:val="0"/>
        <w:kinsoku/>
        <w:wordWrap/>
        <w:overflowPunct/>
        <w:topLinePunct w:val="0"/>
        <w:autoSpaceDE/>
        <w:autoSpaceDN/>
        <w:bidi w:val="0"/>
        <w:adjustRightInd/>
        <w:snapToGrid/>
        <w:spacing w:line="660" w:lineRule="exact"/>
        <w:ind w:firstLine="600" w:firstLineChars="200"/>
        <w:textAlignment w:val="auto"/>
        <w:rPr>
          <w:rFonts w:ascii="宋体"/>
          <w:color w:val="000000"/>
          <w:sz w:val="30"/>
          <w:szCs w:val="30"/>
        </w:rPr>
      </w:pPr>
      <w:r>
        <w:rPr>
          <w:rFonts w:hint="eastAsia" w:ascii="宋体" w:hAnsi="宋体"/>
          <w:color w:val="000000"/>
          <w:sz w:val="30"/>
          <w:szCs w:val="30"/>
        </w:rPr>
        <w:t>当前，中国特色社会主义进入新时代，西岳庙</w:t>
      </w:r>
      <w:r>
        <w:rPr>
          <w:rFonts w:hint="eastAsia" w:ascii="宋体" w:hAnsi="宋体"/>
          <w:color w:val="000000"/>
          <w:sz w:val="30"/>
          <w:szCs w:val="30"/>
          <w:lang w:val="en-US" w:eastAsia="zh-CN"/>
        </w:rPr>
        <w:t>博物馆的发展</w:t>
      </w:r>
      <w:r>
        <w:rPr>
          <w:rFonts w:hint="eastAsia" w:ascii="宋体" w:hAnsi="宋体"/>
          <w:color w:val="000000"/>
          <w:sz w:val="30"/>
          <w:szCs w:val="30"/>
        </w:rPr>
        <w:t>面临着前所未有的机遇，具备了良好的外部条件。一是党中央国务院高度重视，做出顶层设计，这为西岳庙保护发展工作提供了根本遵循。二是我国经济持续保持中高速增长，国家整体实力更加雄厚，这为西岳庙文物保护资金的有效落实提供了坚实的物质保障。三是社会各界高度关注，全民文化遗产保护意识不断增强，为西岳庙保护管理营造了良好的社会氛围。四是高新技术快速发展，为西岳庙文物保护提供了新材料、新手段；为西岳庙展示利用提供了新思路、新途径。</w:t>
      </w:r>
    </w:p>
    <w:p>
      <w:pPr>
        <w:pageBreakBefore w:val="0"/>
        <w:widowControl w:val="0"/>
        <w:kinsoku/>
        <w:wordWrap/>
        <w:overflowPunct/>
        <w:topLinePunct w:val="0"/>
        <w:autoSpaceDE/>
        <w:autoSpaceDN/>
        <w:bidi w:val="0"/>
        <w:adjustRightInd/>
        <w:snapToGrid/>
        <w:spacing w:line="660" w:lineRule="exact"/>
        <w:ind w:firstLine="600" w:firstLineChars="200"/>
        <w:textAlignment w:val="auto"/>
        <w:rPr>
          <w:rFonts w:hint="eastAsia" w:ascii="宋体" w:hAnsi="宋体" w:eastAsia="宋体" w:cs="Times New Roman"/>
          <w:color w:val="000000"/>
          <w:sz w:val="30"/>
          <w:szCs w:val="30"/>
        </w:rPr>
      </w:pPr>
      <w:r>
        <w:rPr>
          <w:rFonts w:hint="eastAsia" w:ascii="宋体" w:hAnsi="宋体" w:eastAsia="宋体" w:cs="Times New Roman"/>
          <w:color w:val="000000"/>
          <w:sz w:val="30"/>
          <w:szCs w:val="30"/>
        </w:rPr>
        <w:t>发展中的</w:t>
      </w:r>
      <w:r>
        <w:rPr>
          <w:rFonts w:hint="eastAsia" w:ascii="宋体" w:hAnsi="宋体" w:eastAsia="宋体" w:cs="Times New Roman"/>
          <w:color w:val="000000"/>
          <w:sz w:val="30"/>
          <w:szCs w:val="30"/>
          <w:lang w:val="en-US" w:eastAsia="zh-CN"/>
        </w:rPr>
        <w:t>西岳庙</w:t>
      </w:r>
      <w:r>
        <w:rPr>
          <w:rFonts w:hint="eastAsia" w:ascii="宋体" w:hAnsi="宋体" w:eastAsia="宋体" w:cs="Times New Roman"/>
          <w:color w:val="000000"/>
          <w:sz w:val="30"/>
          <w:szCs w:val="30"/>
        </w:rPr>
        <w:t>博物馆，面临现阶段新的任务形势，仍存在一些问题需要解决：</w:t>
      </w:r>
    </w:p>
    <w:p>
      <w:pPr>
        <w:pageBreakBefore w:val="0"/>
        <w:widowControl w:val="0"/>
        <w:kinsoku/>
        <w:wordWrap/>
        <w:overflowPunct/>
        <w:topLinePunct w:val="0"/>
        <w:autoSpaceDE/>
        <w:autoSpaceDN/>
        <w:bidi w:val="0"/>
        <w:adjustRightInd/>
        <w:snapToGrid/>
        <w:spacing w:line="660" w:lineRule="exact"/>
        <w:ind w:firstLine="600" w:firstLineChars="200"/>
        <w:textAlignment w:val="auto"/>
        <w:rPr>
          <w:rFonts w:hint="eastAsia" w:ascii="宋体" w:hAnsi="宋体" w:eastAsia="宋体" w:cs="Times New Roman"/>
          <w:b w:val="0"/>
          <w:bCs w:val="0"/>
          <w:color w:val="000000"/>
          <w:sz w:val="30"/>
          <w:szCs w:val="30"/>
        </w:rPr>
      </w:pPr>
      <w:r>
        <w:rPr>
          <w:rFonts w:hint="eastAsia" w:ascii="宋体" w:hAnsi="宋体" w:eastAsia="宋体" w:cs="Times New Roman"/>
          <w:b w:val="0"/>
          <w:bCs w:val="0"/>
          <w:color w:val="000000"/>
          <w:sz w:val="30"/>
          <w:szCs w:val="30"/>
        </w:rPr>
        <w:t>1.新型管理机制有待完善</w:t>
      </w:r>
    </w:p>
    <w:p>
      <w:pPr>
        <w:pageBreakBefore w:val="0"/>
        <w:widowControl w:val="0"/>
        <w:kinsoku/>
        <w:wordWrap/>
        <w:overflowPunct/>
        <w:topLinePunct w:val="0"/>
        <w:autoSpaceDE/>
        <w:autoSpaceDN/>
        <w:bidi w:val="0"/>
        <w:adjustRightInd/>
        <w:snapToGrid/>
        <w:spacing w:line="660" w:lineRule="exact"/>
        <w:ind w:firstLine="600" w:firstLineChars="200"/>
        <w:textAlignment w:val="auto"/>
        <w:rPr>
          <w:rFonts w:hint="eastAsia" w:ascii="宋体" w:hAnsi="宋体" w:eastAsia="宋体" w:cs="Times New Roman"/>
          <w:color w:val="000000"/>
          <w:sz w:val="30"/>
          <w:szCs w:val="30"/>
        </w:rPr>
      </w:pPr>
      <w:r>
        <w:rPr>
          <w:rFonts w:hint="eastAsia" w:ascii="宋体" w:hAnsi="宋体" w:eastAsia="宋体" w:cs="Times New Roman"/>
          <w:color w:val="000000"/>
          <w:sz w:val="30"/>
          <w:szCs w:val="30"/>
          <w:lang w:val="en-US" w:eastAsia="zh-CN"/>
        </w:rPr>
        <w:t>西岳庙</w:t>
      </w:r>
      <w:r>
        <w:rPr>
          <w:rFonts w:hint="eastAsia" w:ascii="宋体" w:hAnsi="宋体" w:eastAsia="宋体" w:cs="Times New Roman"/>
          <w:color w:val="000000"/>
          <w:sz w:val="30"/>
          <w:szCs w:val="30"/>
        </w:rPr>
        <w:t>博物馆已经初步建立了一套新型管理机制，但博物馆管理机制有待于在管理工作实践探索中逐步修改并完善，管理理念与运营模式的结合仍有赖于实践探索。在博物馆运营过程中，推进</w:t>
      </w:r>
      <w:r>
        <w:rPr>
          <w:rFonts w:hint="eastAsia" w:ascii="宋体" w:hAnsi="宋体" w:eastAsia="宋体" w:cs="Times New Roman"/>
          <w:color w:val="000000"/>
          <w:sz w:val="30"/>
          <w:szCs w:val="30"/>
          <w:lang w:val="en-US" w:eastAsia="zh-CN"/>
        </w:rPr>
        <w:t>科室</w:t>
      </w:r>
      <w:r>
        <w:rPr>
          <w:rFonts w:hint="eastAsia" w:ascii="宋体" w:hAnsi="宋体" w:eastAsia="宋体" w:cs="Times New Roman"/>
          <w:color w:val="000000"/>
          <w:sz w:val="30"/>
          <w:szCs w:val="30"/>
        </w:rPr>
        <w:t>合作、深化</w:t>
      </w:r>
      <w:r>
        <w:rPr>
          <w:rFonts w:hint="eastAsia" w:ascii="宋体" w:hAnsi="宋体" w:eastAsia="宋体" w:cs="Times New Roman"/>
          <w:color w:val="000000"/>
          <w:sz w:val="30"/>
          <w:szCs w:val="30"/>
          <w:lang w:val="en-US" w:eastAsia="zh-CN"/>
        </w:rPr>
        <w:t>科室</w:t>
      </w:r>
      <w:r>
        <w:rPr>
          <w:rFonts w:hint="eastAsia" w:ascii="宋体" w:hAnsi="宋体" w:eastAsia="宋体" w:cs="Times New Roman"/>
          <w:color w:val="000000"/>
          <w:sz w:val="30"/>
          <w:szCs w:val="30"/>
        </w:rPr>
        <w:t>职能、加强监察督管、细化政策制度，激发从业人员积极性，充分发挥</w:t>
      </w:r>
      <w:r>
        <w:rPr>
          <w:rFonts w:hint="eastAsia" w:ascii="宋体" w:hAnsi="宋体" w:eastAsia="宋体" w:cs="Times New Roman"/>
          <w:color w:val="000000"/>
          <w:sz w:val="30"/>
          <w:szCs w:val="30"/>
          <w:lang w:val="en-US" w:eastAsia="zh-CN"/>
        </w:rPr>
        <w:t>西岳庙</w:t>
      </w:r>
      <w:r>
        <w:rPr>
          <w:rFonts w:hint="eastAsia" w:ascii="宋体" w:hAnsi="宋体" w:eastAsia="宋体" w:cs="Times New Roman"/>
          <w:color w:val="000000"/>
          <w:sz w:val="30"/>
          <w:szCs w:val="30"/>
        </w:rPr>
        <w:t>博物馆平台优势，以创造与本平台相符的社会效益等方面还有待进一步提高。</w:t>
      </w:r>
    </w:p>
    <w:p>
      <w:pPr>
        <w:pageBreakBefore w:val="0"/>
        <w:widowControl w:val="0"/>
        <w:kinsoku/>
        <w:wordWrap/>
        <w:overflowPunct/>
        <w:topLinePunct w:val="0"/>
        <w:autoSpaceDE/>
        <w:autoSpaceDN/>
        <w:bidi w:val="0"/>
        <w:adjustRightInd/>
        <w:snapToGrid/>
        <w:spacing w:line="660" w:lineRule="exact"/>
        <w:ind w:firstLine="600" w:firstLineChars="200"/>
        <w:textAlignment w:val="auto"/>
        <w:rPr>
          <w:rFonts w:hint="eastAsia" w:ascii="宋体" w:hAnsi="宋体" w:eastAsia="宋体" w:cs="Times New Roman"/>
          <w:color w:val="000000"/>
          <w:sz w:val="30"/>
          <w:szCs w:val="30"/>
        </w:rPr>
      </w:pPr>
      <w:r>
        <w:rPr>
          <w:rFonts w:hint="eastAsia" w:ascii="宋体" w:hAnsi="宋体" w:eastAsia="宋体" w:cs="Times New Roman"/>
          <w:color w:val="000000"/>
          <w:sz w:val="30"/>
          <w:szCs w:val="30"/>
        </w:rPr>
        <w:t>2.人才队伍建设有待加强</w:t>
      </w:r>
    </w:p>
    <w:p>
      <w:pPr>
        <w:pageBreakBefore w:val="0"/>
        <w:widowControl w:val="0"/>
        <w:kinsoku/>
        <w:wordWrap/>
        <w:overflowPunct/>
        <w:topLinePunct w:val="0"/>
        <w:autoSpaceDE/>
        <w:autoSpaceDN/>
        <w:bidi w:val="0"/>
        <w:adjustRightInd/>
        <w:snapToGrid/>
        <w:spacing w:line="660" w:lineRule="exact"/>
        <w:ind w:firstLine="600" w:firstLineChars="200"/>
        <w:textAlignment w:val="auto"/>
        <w:rPr>
          <w:rFonts w:hint="eastAsia" w:ascii="宋体" w:hAnsi="宋体" w:eastAsia="宋体" w:cs="Times New Roman"/>
          <w:color w:val="000000"/>
          <w:sz w:val="30"/>
          <w:szCs w:val="30"/>
        </w:rPr>
      </w:pPr>
      <w:r>
        <w:rPr>
          <w:rFonts w:hint="eastAsia" w:ascii="宋体" w:hAnsi="宋体" w:eastAsia="宋体" w:cs="Times New Roman"/>
          <w:color w:val="000000"/>
          <w:sz w:val="30"/>
          <w:szCs w:val="30"/>
          <w:lang w:val="en-US" w:eastAsia="zh-CN"/>
        </w:rPr>
        <w:t>西岳庙</w:t>
      </w:r>
      <w:r>
        <w:rPr>
          <w:rFonts w:hint="eastAsia" w:ascii="宋体" w:hAnsi="宋体" w:eastAsia="宋体" w:cs="Times New Roman"/>
          <w:color w:val="000000"/>
          <w:sz w:val="30"/>
          <w:szCs w:val="30"/>
        </w:rPr>
        <w:t>博物馆新培养、引进专业人才相对不足，人才队伍建设仍存在缺环。近几年来，博物馆大力引进高学历、高素质人员，但专业人才队伍力量还相对薄弱，人才梯队建设还处于初级阶段。</w:t>
      </w:r>
    </w:p>
    <w:p>
      <w:pPr>
        <w:pageBreakBefore w:val="0"/>
        <w:widowControl w:val="0"/>
        <w:kinsoku/>
        <w:wordWrap/>
        <w:overflowPunct/>
        <w:topLinePunct w:val="0"/>
        <w:autoSpaceDE/>
        <w:autoSpaceDN/>
        <w:bidi w:val="0"/>
        <w:adjustRightInd/>
        <w:snapToGrid/>
        <w:spacing w:line="660" w:lineRule="exact"/>
        <w:ind w:firstLine="600" w:firstLineChars="200"/>
        <w:textAlignment w:val="auto"/>
        <w:rPr>
          <w:rFonts w:hint="eastAsia" w:ascii="宋体" w:hAnsi="宋体" w:eastAsia="宋体" w:cs="Times New Roman"/>
          <w:color w:val="000000"/>
          <w:sz w:val="30"/>
          <w:szCs w:val="30"/>
        </w:rPr>
      </w:pPr>
      <w:r>
        <w:rPr>
          <w:rFonts w:hint="eastAsia" w:ascii="宋体" w:hAnsi="宋体" w:eastAsia="宋体" w:cs="Times New Roman"/>
          <w:color w:val="000000"/>
          <w:sz w:val="30"/>
          <w:szCs w:val="30"/>
        </w:rPr>
        <w:t>3.科研事业发展存在不足</w:t>
      </w:r>
    </w:p>
    <w:p>
      <w:pPr>
        <w:pageBreakBefore w:val="0"/>
        <w:widowControl w:val="0"/>
        <w:kinsoku/>
        <w:wordWrap/>
        <w:overflowPunct/>
        <w:topLinePunct w:val="0"/>
        <w:autoSpaceDE/>
        <w:autoSpaceDN/>
        <w:bidi w:val="0"/>
        <w:adjustRightInd/>
        <w:snapToGrid/>
        <w:spacing w:line="660" w:lineRule="exact"/>
        <w:ind w:firstLine="600" w:firstLineChars="200"/>
        <w:textAlignment w:val="auto"/>
        <w:rPr>
          <w:rFonts w:hint="eastAsia" w:ascii="宋体" w:hAnsi="宋体" w:eastAsia="宋体" w:cs="Times New Roman"/>
          <w:color w:val="000000"/>
          <w:sz w:val="30"/>
          <w:szCs w:val="30"/>
        </w:rPr>
      </w:pPr>
      <w:r>
        <w:rPr>
          <w:rFonts w:hint="eastAsia" w:ascii="宋体" w:hAnsi="宋体" w:eastAsia="宋体" w:cs="Times New Roman"/>
          <w:color w:val="000000"/>
          <w:sz w:val="30"/>
          <w:szCs w:val="30"/>
          <w:lang w:val="en-US" w:eastAsia="zh-CN"/>
        </w:rPr>
        <w:t>西岳庙</w:t>
      </w:r>
      <w:r>
        <w:rPr>
          <w:rFonts w:hint="eastAsia" w:ascii="宋体" w:hAnsi="宋体" w:eastAsia="宋体" w:cs="Times New Roman"/>
          <w:color w:val="000000"/>
          <w:sz w:val="30"/>
          <w:szCs w:val="30"/>
        </w:rPr>
        <w:t>博物馆公共服务工作</w:t>
      </w:r>
      <w:r>
        <w:rPr>
          <w:rFonts w:hint="eastAsia" w:ascii="宋体" w:hAnsi="宋体" w:eastAsia="宋体" w:cs="Times New Roman"/>
          <w:color w:val="000000"/>
          <w:sz w:val="30"/>
          <w:szCs w:val="30"/>
          <w:lang w:val="en-US" w:eastAsia="zh-CN"/>
        </w:rPr>
        <w:t>工作量较大</w:t>
      </w:r>
      <w:r>
        <w:rPr>
          <w:rFonts w:hint="eastAsia" w:ascii="宋体" w:hAnsi="宋体" w:eastAsia="宋体" w:cs="Times New Roman"/>
          <w:color w:val="000000"/>
          <w:sz w:val="30"/>
          <w:szCs w:val="30"/>
        </w:rPr>
        <w:t>，事务繁杂，科研型人才承担了大量展陈工作和其它事务性工作，科研投入相对较少，学术研究成效不突出。</w:t>
      </w:r>
    </w:p>
    <w:p>
      <w:pPr>
        <w:pageBreakBefore w:val="0"/>
        <w:widowControl w:val="0"/>
        <w:kinsoku/>
        <w:wordWrap/>
        <w:overflowPunct/>
        <w:topLinePunct w:val="0"/>
        <w:autoSpaceDE/>
        <w:autoSpaceDN/>
        <w:bidi w:val="0"/>
        <w:adjustRightInd/>
        <w:snapToGrid/>
        <w:spacing w:line="660" w:lineRule="exact"/>
        <w:ind w:firstLine="600" w:firstLineChars="200"/>
        <w:textAlignment w:val="auto"/>
        <w:rPr>
          <w:rFonts w:hint="eastAsia" w:ascii="宋体" w:hAnsi="宋体" w:eastAsia="宋体" w:cs="Times New Roman"/>
          <w:color w:val="000000"/>
          <w:sz w:val="30"/>
          <w:szCs w:val="30"/>
        </w:rPr>
      </w:pPr>
      <w:r>
        <w:rPr>
          <w:rFonts w:hint="eastAsia" w:ascii="宋体" w:hAnsi="宋体" w:eastAsia="宋体" w:cs="Times New Roman"/>
          <w:color w:val="000000"/>
          <w:sz w:val="30"/>
          <w:szCs w:val="30"/>
        </w:rPr>
        <w:t>4.文物保护工作有待提高</w:t>
      </w:r>
    </w:p>
    <w:p>
      <w:pPr>
        <w:pageBreakBefore w:val="0"/>
        <w:widowControl w:val="0"/>
        <w:kinsoku/>
        <w:wordWrap/>
        <w:overflowPunct/>
        <w:topLinePunct w:val="0"/>
        <w:autoSpaceDE/>
        <w:autoSpaceDN/>
        <w:bidi w:val="0"/>
        <w:adjustRightInd/>
        <w:snapToGrid/>
        <w:spacing w:line="660" w:lineRule="exact"/>
        <w:ind w:firstLine="600" w:firstLineChars="200"/>
        <w:textAlignment w:val="auto"/>
        <w:rPr>
          <w:rFonts w:hint="eastAsia" w:ascii="宋体" w:hAnsi="宋体" w:eastAsia="宋体" w:cs="Times New Roman"/>
          <w:color w:val="000000"/>
          <w:sz w:val="30"/>
          <w:szCs w:val="30"/>
        </w:rPr>
      </w:pPr>
      <w:r>
        <w:rPr>
          <w:rFonts w:hint="eastAsia" w:ascii="宋体" w:hAnsi="宋体" w:eastAsia="宋体" w:cs="Times New Roman"/>
          <w:color w:val="000000"/>
          <w:sz w:val="30"/>
          <w:szCs w:val="30"/>
        </w:rPr>
        <w:t>文物保护修复专用仪器设备仍较为缺乏；对外交流合作平台建设尚在起步阶段，缺乏主动、长期的战略规划和系统性发展方案，如何开展持续性合作项目、搭建高效共赢的合作平台是值得思考的问题。</w:t>
      </w:r>
    </w:p>
    <w:p>
      <w:pPr>
        <w:pageBreakBefore w:val="0"/>
        <w:widowControl w:val="0"/>
        <w:kinsoku/>
        <w:wordWrap/>
        <w:overflowPunct/>
        <w:topLinePunct w:val="0"/>
        <w:autoSpaceDE/>
        <w:autoSpaceDN/>
        <w:bidi w:val="0"/>
        <w:adjustRightInd/>
        <w:snapToGrid/>
        <w:spacing w:line="660" w:lineRule="exact"/>
        <w:ind w:firstLine="600" w:firstLineChars="200"/>
        <w:textAlignment w:val="auto"/>
        <w:rPr>
          <w:rFonts w:hint="eastAsia" w:ascii="宋体" w:hAnsi="宋体" w:eastAsia="宋体" w:cs="Times New Roman"/>
          <w:color w:val="000000"/>
          <w:sz w:val="30"/>
          <w:szCs w:val="30"/>
        </w:rPr>
      </w:pPr>
      <w:r>
        <w:rPr>
          <w:rFonts w:hint="eastAsia" w:ascii="宋体" w:hAnsi="宋体" w:eastAsia="宋体" w:cs="Times New Roman"/>
          <w:color w:val="000000"/>
          <w:sz w:val="30"/>
          <w:szCs w:val="30"/>
        </w:rPr>
        <w:t>5.业务管理体系有待规范</w:t>
      </w:r>
    </w:p>
    <w:p>
      <w:pPr>
        <w:pageBreakBefore w:val="0"/>
        <w:widowControl w:val="0"/>
        <w:kinsoku/>
        <w:wordWrap/>
        <w:overflowPunct/>
        <w:topLinePunct w:val="0"/>
        <w:autoSpaceDE/>
        <w:autoSpaceDN/>
        <w:bidi w:val="0"/>
        <w:adjustRightInd/>
        <w:snapToGrid/>
        <w:spacing w:line="660" w:lineRule="exact"/>
        <w:ind w:firstLine="600" w:firstLineChars="200"/>
        <w:textAlignment w:val="auto"/>
        <w:rPr>
          <w:rFonts w:hint="eastAsia" w:ascii="宋体" w:hAnsi="宋体" w:eastAsia="宋体" w:cs="Times New Roman"/>
          <w:color w:val="000000"/>
          <w:sz w:val="30"/>
          <w:szCs w:val="30"/>
        </w:rPr>
      </w:pPr>
      <w:r>
        <w:rPr>
          <w:rFonts w:hint="eastAsia" w:ascii="宋体" w:hAnsi="宋体" w:eastAsia="宋体" w:cs="Times New Roman"/>
          <w:color w:val="000000"/>
          <w:sz w:val="30"/>
          <w:szCs w:val="30"/>
        </w:rPr>
        <w:t>具体业务方面，规范化管理有待提高，馆际学术交流和展览互动不多，临时展览影响力不足，社教职能仍有潜力可挖，文物资源未充分“活起来”。</w:t>
      </w:r>
    </w:p>
    <w:p>
      <w:pPr>
        <w:pageBreakBefore w:val="0"/>
        <w:widowControl w:val="0"/>
        <w:kinsoku/>
        <w:wordWrap/>
        <w:overflowPunct/>
        <w:topLinePunct w:val="0"/>
        <w:autoSpaceDE/>
        <w:autoSpaceDN/>
        <w:bidi w:val="0"/>
        <w:adjustRightInd/>
        <w:snapToGrid/>
        <w:spacing w:line="660" w:lineRule="exact"/>
        <w:ind w:firstLine="600" w:firstLineChars="200"/>
        <w:textAlignment w:val="auto"/>
        <w:rPr>
          <w:rFonts w:hint="eastAsia" w:ascii="宋体" w:hAnsi="宋体" w:eastAsia="宋体" w:cs="Times New Roman"/>
          <w:color w:val="000000"/>
          <w:sz w:val="30"/>
          <w:szCs w:val="30"/>
        </w:rPr>
      </w:pPr>
      <w:r>
        <w:rPr>
          <w:rFonts w:hint="eastAsia" w:ascii="宋体" w:hAnsi="宋体" w:eastAsia="宋体" w:cs="Times New Roman"/>
          <w:color w:val="000000"/>
          <w:sz w:val="30"/>
          <w:szCs w:val="30"/>
        </w:rPr>
        <w:t>在新形势下需要更好的解决这些问题，全面提升博物馆的综合服务水平，完善博物馆的各项职能，强化博物馆发展的计划性，充分发挥博物馆的资源优势和在推动文化发展中的积极作用，更好地服务观众和社会。</w:t>
      </w:r>
    </w:p>
    <w:p>
      <w:pPr>
        <w:keepNext w:val="0"/>
        <w:keepLines w:val="0"/>
        <w:pageBreakBefore w:val="0"/>
        <w:widowControl w:val="0"/>
        <w:kinsoku/>
        <w:wordWrap/>
        <w:overflowPunct/>
        <w:topLinePunct w:val="0"/>
        <w:autoSpaceDE/>
        <w:autoSpaceDN/>
        <w:bidi w:val="0"/>
        <w:adjustRightInd/>
        <w:snapToGrid/>
        <w:spacing w:before="260" w:after="260" w:line="660" w:lineRule="exact"/>
        <w:jc w:val="center"/>
        <w:textAlignment w:val="auto"/>
        <w:outlineLvl w:val="0"/>
        <w:rPr>
          <w:rFonts w:hint="eastAsia" w:cs="Times New Roman"/>
          <w:b/>
          <w:bCs/>
          <w:color w:val="000000"/>
          <w:sz w:val="36"/>
          <w:szCs w:val="36"/>
        </w:rPr>
      </w:pPr>
      <w:bookmarkStart w:id="38" w:name="_Toc167"/>
      <w:bookmarkStart w:id="39" w:name="_Toc26945"/>
      <w:bookmarkStart w:id="40" w:name="_Toc28860"/>
      <w:r>
        <w:rPr>
          <w:rFonts w:hint="eastAsia" w:cs="Times New Roman"/>
          <w:b/>
          <w:bCs/>
          <w:color w:val="000000"/>
          <w:sz w:val="36"/>
          <w:szCs w:val="36"/>
        </w:rPr>
        <w:t>三、定位、目标与方略</w:t>
      </w:r>
      <w:bookmarkEnd w:id="38"/>
      <w:bookmarkEnd w:id="39"/>
      <w:bookmarkEnd w:id="40"/>
    </w:p>
    <w:p>
      <w:pPr>
        <w:pageBreakBefore w:val="0"/>
        <w:widowControl w:val="0"/>
        <w:kinsoku/>
        <w:wordWrap/>
        <w:overflowPunct/>
        <w:topLinePunct w:val="0"/>
        <w:autoSpaceDE/>
        <w:autoSpaceDN/>
        <w:bidi w:val="0"/>
        <w:adjustRightInd/>
        <w:snapToGrid/>
        <w:spacing w:line="660" w:lineRule="exact"/>
        <w:ind w:firstLine="643" w:firstLineChars="200"/>
        <w:textAlignment w:val="auto"/>
        <w:outlineLvl w:val="1"/>
        <w:rPr>
          <w:rFonts w:hint="eastAsia" w:ascii="宋体" w:hAnsi="宋体" w:eastAsia="宋体" w:cs="经典粗宋简"/>
          <w:b/>
          <w:bCs/>
          <w:color w:val="000000"/>
          <w:kern w:val="2"/>
          <w:sz w:val="32"/>
          <w:szCs w:val="32"/>
          <w:lang w:val="en-US" w:eastAsia="zh-CN" w:bidi="ar-SA"/>
        </w:rPr>
      </w:pPr>
      <w:bookmarkStart w:id="41" w:name="_Toc25923"/>
      <w:bookmarkStart w:id="42" w:name="_Toc24836"/>
      <w:bookmarkStart w:id="43" w:name="_Toc3583"/>
      <w:r>
        <w:rPr>
          <w:rFonts w:hint="eastAsia" w:ascii="宋体" w:hAnsi="宋体" w:eastAsia="宋体" w:cs="经典粗宋简"/>
          <w:b/>
          <w:bCs/>
          <w:color w:val="000000"/>
          <w:kern w:val="2"/>
          <w:sz w:val="32"/>
          <w:szCs w:val="32"/>
          <w:lang w:val="en-US" w:eastAsia="zh-CN" w:bidi="ar-SA"/>
        </w:rPr>
        <w:t>（一）博物馆定位</w:t>
      </w:r>
      <w:bookmarkEnd w:id="41"/>
      <w:bookmarkEnd w:id="42"/>
      <w:bookmarkEnd w:id="43"/>
    </w:p>
    <w:p>
      <w:pPr>
        <w:pageBreakBefore w:val="0"/>
        <w:widowControl w:val="0"/>
        <w:kinsoku/>
        <w:wordWrap/>
        <w:overflowPunct/>
        <w:topLinePunct w:val="0"/>
        <w:autoSpaceDE/>
        <w:autoSpaceDN/>
        <w:bidi w:val="0"/>
        <w:adjustRightInd/>
        <w:snapToGrid/>
        <w:spacing w:line="660" w:lineRule="exact"/>
        <w:ind w:firstLine="600" w:firstLineChars="200"/>
        <w:textAlignment w:val="auto"/>
        <w:rPr>
          <w:rFonts w:hint="eastAsia" w:ascii="宋体" w:hAnsi="宋体"/>
          <w:color w:val="000000"/>
          <w:sz w:val="30"/>
          <w:szCs w:val="30"/>
        </w:rPr>
      </w:pPr>
      <w:r>
        <w:rPr>
          <w:rFonts w:hint="eastAsia" w:ascii="宋体" w:hAnsi="宋体"/>
          <w:color w:val="000000"/>
          <w:sz w:val="30"/>
          <w:szCs w:val="30"/>
          <w:lang w:val="en-US" w:eastAsia="zh-CN"/>
        </w:rPr>
        <w:t>西岳庙博物馆</w:t>
      </w:r>
      <w:r>
        <w:rPr>
          <w:rFonts w:hint="eastAsia" w:ascii="宋体" w:hAnsi="宋体"/>
          <w:color w:val="000000"/>
          <w:sz w:val="30"/>
          <w:szCs w:val="30"/>
        </w:rPr>
        <w:t>既有深刻精神文化内涵又有鲜明陕西地方特色，融传统文化与现代设计于一体的中国古代国家祭祀文化与山岳信仰文化集中展示区。</w:t>
      </w:r>
    </w:p>
    <w:p>
      <w:pPr>
        <w:pStyle w:val="2"/>
        <w:pageBreakBefore w:val="0"/>
        <w:widowControl w:val="0"/>
        <w:numPr>
          <w:ilvl w:val="0"/>
          <w:numId w:val="0"/>
        </w:numPr>
        <w:kinsoku/>
        <w:wordWrap/>
        <w:overflowPunct/>
        <w:topLinePunct w:val="0"/>
        <w:autoSpaceDE/>
        <w:autoSpaceDN/>
        <w:bidi w:val="0"/>
        <w:adjustRightInd/>
        <w:snapToGrid/>
        <w:spacing w:line="660" w:lineRule="exact"/>
        <w:ind w:firstLine="643" w:firstLineChars="200"/>
        <w:textAlignment w:val="auto"/>
        <w:outlineLvl w:val="1"/>
        <w:rPr>
          <w:rFonts w:hint="eastAsia" w:ascii="宋体" w:hAnsi="宋体" w:eastAsia="宋体" w:cs="经典粗宋简"/>
          <w:b/>
          <w:bCs/>
          <w:color w:val="000000"/>
          <w:kern w:val="2"/>
          <w:sz w:val="32"/>
          <w:szCs w:val="32"/>
          <w:lang w:val="en-US" w:eastAsia="zh-CN" w:bidi="ar-SA"/>
        </w:rPr>
      </w:pPr>
      <w:bookmarkStart w:id="44" w:name="_Toc4973"/>
      <w:bookmarkStart w:id="45" w:name="_Toc23025"/>
      <w:bookmarkStart w:id="46" w:name="_Toc8734"/>
      <w:r>
        <w:rPr>
          <w:rFonts w:hint="eastAsia" w:ascii="宋体" w:hAnsi="宋体" w:eastAsia="宋体" w:cs="经典粗宋简"/>
          <w:b/>
          <w:bCs/>
          <w:color w:val="000000"/>
          <w:kern w:val="2"/>
          <w:sz w:val="32"/>
          <w:szCs w:val="32"/>
          <w:lang w:val="en-US" w:eastAsia="zh-CN" w:bidi="ar-SA"/>
        </w:rPr>
        <w:t>（二）总体目标</w:t>
      </w:r>
      <w:bookmarkEnd w:id="44"/>
      <w:bookmarkEnd w:id="45"/>
      <w:bookmarkEnd w:id="46"/>
    </w:p>
    <w:p>
      <w:pPr>
        <w:pageBreakBefore w:val="0"/>
        <w:widowControl w:val="0"/>
        <w:kinsoku/>
        <w:wordWrap/>
        <w:overflowPunct/>
        <w:topLinePunct w:val="0"/>
        <w:autoSpaceDE/>
        <w:autoSpaceDN/>
        <w:bidi w:val="0"/>
        <w:adjustRightInd/>
        <w:snapToGrid/>
        <w:spacing w:line="660" w:lineRule="exact"/>
        <w:ind w:firstLine="600" w:firstLineChars="200"/>
        <w:textAlignment w:val="auto"/>
        <w:rPr>
          <w:rFonts w:hint="eastAsia" w:ascii="宋体" w:hAnsi="宋体" w:eastAsia="宋体" w:cs="Times New Roman"/>
          <w:color w:val="000000"/>
          <w:sz w:val="30"/>
          <w:szCs w:val="30"/>
          <w:lang w:val="en-US" w:eastAsia="zh-CN"/>
        </w:rPr>
      </w:pPr>
      <w:bookmarkStart w:id="47" w:name="_Toc512370907"/>
      <w:bookmarkStart w:id="48" w:name="_Toc513563820"/>
      <w:bookmarkStart w:id="49" w:name="_Toc512272265"/>
      <w:r>
        <w:rPr>
          <w:rFonts w:hint="eastAsia" w:ascii="宋体" w:hAnsi="宋体" w:eastAsia="宋体" w:cs="Times New Roman"/>
          <w:color w:val="000000"/>
          <w:sz w:val="30"/>
          <w:szCs w:val="30"/>
        </w:rPr>
        <w:t>到2030年，西岳庙文物基础工作进一步加强，</w:t>
      </w:r>
      <w:r>
        <w:rPr>
          <w:rFonts w:hint="eastAsia" w:ascii="宋体" w:hAnsi="宋体" w:eastAsia="宋体" w:cs="Times New Roman"/>
          <w:color w:val="000000"/>
          <w:sz w:val="30"/>
          <w:szCs w:val="30"/>
          <w:lang w:eastAsia="zh-CN"/>
        </w:rPr>
        <w:t>规划</w:t>
      </w:r>
      <w:r>
        <w:rPr>
          <w:rFonts w:hint="eastAsia" w:ascii="宋体" w:hAnsi="宋体" w:eastAsia="宋体" w:cs="Times New Roman"/>
          <w:color w:val="000000"/>
          <w:sz w:val="30"/>
          <w:szCs w:val="30"/>
        </w:rPr>
        <w:t>提出的文物保护项目全面实施完成，文物安全水平显著提升；类型多样、</w:t>
      </w:r>
      <w:r>
        <w:rPr>
          <w:rFonts w:hint="eastAsia" w:ascii="宋体" w:hAnsi="宋体" w:eastAsia="宋体" w:cs="Times New Roman"/>
          <w:color w:val="000000"/>
          <w:sz w:val="30"/>
          <w:szCs w:val="30"/>
          <w:lang w:val="en-US" w:eastAsia="zh-CN"/>
        </w:rPr>
        <w:t xml:space="preserve">   </w:t>
      </w:r>
    </w:p>
    <w:p>
      <w:pPr>
        <w:pageBreakBefore w:val="0"/>
        <w:widowControl w:val="0"/>
        <w:kinsoku/>
        <w:wordWrap/>
        <w:overflowPunct/>
        <w:topLinePunct w:val="0"/>
        <w:autoSpaceDE/>
        <w:autoSpaceDN/>
        <w:bidi w:val="0"/>
        <w:adjustRightInd/>
        <w:snapToGrid/>
        <w:spacing w:line="660" w:lineRule="exact"/>
        <w:ind w:firstLine="600" w:firstLineChars="200"/>
        <w:textAlignment w:val="auto"/>
        <w:rPr>
          <w:rFonts w:hint="eastAsia" w:ascii="宋体" w:hAnsi="宋体" w:eastAsia="宋体" w:cs="Times New Roman"/>
          <w:color w:val="000000"/>
          <w:sz w:val="30"/>
          <w:szCs w:val="30"/>
        </w:rPr>
      </w:pPr>
      <w:r>
        <w:rPr>
          <w:rFonts w:hint="eastAsia" w:ascii="宋体" w:hAnsi="宋体" w:eastAsia="宋体" w:cs="Times New Roman"/>
          <w:color w:val="000000"/>
          <w:sz w:val="30"/>
          <w:szCs w:val="30"/>
        </w:rPr>
        <w:t>体系丰富、文化多元、特色鲜明的展示陈列体系基本形成；基础设施建设和服务水平大幅提升；学术研究水平和人才队伍建设取得重大进展。</w:t>
      </w:r>
    </w:p>
    <w:p>
      <w:pPr>
        <w:pageBreakBefore w:val="0"/>
        <w:widowControl w:val="0"/>
        <w:kinsoku/>
        <w:wordWrap/>
        <w:overflowPunct/>
        <w:topLinePunct w:val="0"/>
        <w:autoSpaceDE/>
        <w:autoSpaceDN/>
        <w:bidi w:val="0"/>
        <w:adjustRightInd/>
        <w:snapToGrid/>
        <w:spacing w:line="660" w:lineRule="exact"/>
        <w:ind w:firstLine="600" w:firstLineChars="200"/>
        <w:textAlignment w:val="auto"/>
        <w:rPr>
          <w:rFonts w:hint="eastAsia"/>
          <w:lang w:val="en-US" w:eastAsia="zh-CN"/>
        </w:rPr>
      </w:pPr>
      <w:r>
        <w:rPr>
          <w:rFonts w:hint="eastAsia" w:ascii="宋体" w:hAnsi="宋体" w:eastAsia="宋体" w:cs="Times New Roman"/>
          <w:color w:val="000000"/>
          <w:sz w:val="30"/>
          <w:szCs w:val="30"/>
        </w:rPr>
        <w:t>争取到2030年，形成科学完备的文物保护体系和惠及民众的文化服务体系，充分发挥西岳庙在构建中华优秀传统文化传承体系及公共文化服务体系中的基础作用以及在新型城镇化建设和美丽乡村建设中的示范带动作用，促进西岳庙所在地经济社会协调发展，为全面建成小康社会贡献力量。</w:t>
      </w:r>
      <w:bookmarkEnd w:id="47"/>
      <w:bookmarkEnd w:id="48"/>
      <w:bookmarkEnd w:id="49"/>
    </w:p>
    <w:p>
      <w:pPr>
        <w:pageBreakBefore w:val="0"/>
        <w:widowControl w:val="0"/>
        <w:kinsoku/>
        <w:wordWrap/>
        <w:overflowPunct/>
        <w:topLinePunct w:val="0"/>
        <w:autoSpaceDE/>
        <w:autoSpaceDN/>
        <w:bidi w:val="0"/>
        <w:adjustRightInd/>
        <w:snapToGrid/>
        <w:spacing w:line="660" w:lineRule="exact"/>
        <w:ind w:firstLine="643" w:firstLineChars="200"/>
        <w:jc w:val="both"/>
        <w:textAlignment w:val="auto"/>
        <w:outlineLvl w:val="1"/>
        <w:rPr>
          <w:rFonts w:hint="eastAsia" w:ascii="宋体" w:hAnsi="宋体" w:eastAsia="宋体" w:cs="经典粗宋简"/>
          <w:b/>
          <w:bCs/>
          <w:color w:val="000000"/>
          <w:kern w:val="2"/>
          <w:sz w:val="32"/>
          <w:szCs w:val="32"/>
          <w:lang w:val="en-US" w:eastAsia="zh-CN" w:bidi="ar-SA"/>
        </w:rPr>
      </w:pPr>
      <w:bookmarkStart w:id="50" w:name="_Toc26017"/>
      <w:bookmarkStart w:id="51" w:name="_Toc8041"/>
      <w:bookmarkStart w:id="52" w:name="_Toc28622"/>
      <w:r>
        <w:rPr>
          <w:rFonts w:hint="eastAsia" w:ascii="宋体" w:hAnsi="宋体" w:eastAsia="宋体" w:cs="经典粗宋简"/>
          <w:b/>
          <w:bCs/>
          <w:color w:val="000000"/>
          <w:kern w:val="2"/>
          <w:sz w:val="32"/>
          <w:szCs w:val="32"/>
          <w:lang w:val="en-US" w:eastAsia="zh-CN" w:bidi="ar-SA"/>
        </w:rPr>
        <w:t>（三）发展目标</w:t>
      </w:r>
      <w:bookmarkEnd w:id="50"/>
      <w:bookmarkEnd w:id="51"/>
      <w:bookmarkEnd w:id="52"/>
    </w:p>
    <w:p>
      <w:pPr>
        <w:pageBreakBefore w:val="0"/>
        <w:widowControl w:val="0"/>
        <w:kinsoku/>
        <w:wordWrap/>
        <w:overflowPunct/>
        <w:topLinePunct w:val="0"/>
        <w:autoSpaceDE/>
        <w:autoSpaceDN/>
        <w:bidi w:val="0"/>
        <w:adjustRightInd/>
        <w:snapToGrid/>
        <w:spacing w:line="660" w:lineRule="exact"/>
        <w:ind w:firstLine="600" w:firstLineChars="200"/>
        <w:textAlignment w:val="auto"/>
        <w:rPr>
          <w:rFonts w:hint="eastAsia" w:ascii="宋体" w:hAnsi="宋体" w:eastAsia="宋体" w:cs="Times New Roman"/>
          <w:color w:val="000000"/>
          <w:sz w:val="30"/>
          <w:szCs w:val="30"/>
        </w:rPr>
      </w:pPr>
      <w:r>
        <w:rPr>
          <w:rFonts w:hint="eastAsia" w:ascii="宋体" w:hAnsi="宋体" w:eastAsia="宋体" w:cs="Times New Roman"/>
          <w:color w:val="000000"/>
          <w:sz w:val="30"/>
          <w:szCs w:val="30"/>
        </w:rPr>
        <w:t>基本实现博物馆的现代化，推进公共文化服务体系建设、陈列展览品牌建设，构筑现代化的藏品保护体系、科学管理体系、信息传播体系，实施人才培养工程、文化交流展示工程，不断提升</w:t>
      </w:r>
      <w:r>
        <w:rPr>
          <w:rFonts w:hint="eastAsia" w:ascii="宋体" w:hAnsi="宋体" w:eastAsia="宋体" w:cs="Times New Roman"/>
          <w:color w:val="000000"/>
          <w:sz w:val="30"/>
          <w:szCs w:val="30"/>
          <w:lang w:val="en-US" w:eastAsia="zh-CN"/>
        </w:rPr>
        <w:t>西岳庙</w:t>
      </w:r>
      <w:r>
        <w:rPr>
          <w:rFonts w:hint="eastAsia" w:ascii="宋体" w:hAnsi="宋体" w:eastAsia="宋体" w:cs="Times New Roman"/>
          <w:color w:val="000000"/>
          <w:sz w:val="30"/>
          <w:szCs w:val="30"/>
        </w:rPr>
        <w:t>博物馆的服务功能、发展层次和服务水平，</w:t>
      </w:r>
      <w:r>
        <w:rPr>
          <w:rFonts w:hint="eastAsia" w:ascii="宋体" w:hAnsi="宋体" w:eastAsia="宋体" w:cs="Times New Roman"/>
          <w:color w:val="000000"/>
          <w:sz w:val="30"/>
          <w:szCs w:val="30"/>
          <w:lang w:val="en-US" w:eastAsia="zh-CN"/>
        </w:rPr>
        <w:t>同时</w:t>
      </w:r>
      <w:r>
        <w:rPr>
          <w:rFonts w:hint="eastAsia" w:ascii="宋体" w:hAnsi="宋体" w:eastAsia="宋体" w:cs="Times New Roman"/>
          <w:color w:val="000000"/>
          <w:sz w:val="30"/>
          <w:szCs w:val="30"/>
        </w:rPr>
        <w:t>全面完成</w:t>
      </w:r>
      <w:r>
        <w:rPr>
          <w:rFonts w:hint="eastAsia" w:ascii="宋体" w:hAnsi="宋体" w:eastAsia="宋体" w:cs="Times New Roman"/>
          <w:color w:val="000000"/>
          <w:sz w:val="30"/>
          <w:szCs w:val="30"/>
          <w:lang w:eastAsia="zh-CN"/>
        </w:rPr>
        <w:t>规划</w:t>
      </w:r>
      <w:r>
        <w:rPr>
          <w:rFonts w:hint="eastAsia" w:ascii="宋体" w:hAnsi="宋体" w:eastAsia="宋体" w:cs="Times New Roman"/>
          <w:color w:val="000000"/>
          <w:sz w:val="30"/>
          <w:szCs w:val="30"/>
        </w:rPr>
        <w:t>提出的各项目标任务和项目，为西岳面与华山风景名胜区申报世界文化与自然遗产奠定坚实的基础，并顺利进入世界文化与自然遗产预备名单。</w:t>
      </w:r>
    </w:p>
    <w:p>
      <w:pPr>
        <w:pageBreakBefore w:val="0"/>
        <w:widowControl w:val="0"/>
        <w:kinsoku/>
        <w:wordWrap/>
        <w:overflowPunct/>
        <w:topLinePunct w:val="0"/>
        <w:autoSpaceDE/>
        <w:autoSpaceDN/>
        <w:bidi w:val="0"/>
        <w:adjustRightInd/>
        <w:snapToGrid/>
        <w:spacing w:line="660" w:lineRule="exact"/>
        <w:ind w:firstLine="640" w:firstLineChars="200"/>
        <w:jc w:val="both"/>
        <w:textAlignment w:val="auto"/>
        <w:outlineLvl w:val="1"/>
        <w:rPr>
          <w:rFonts w:hint="eastAsia" w:eastAsia="宋体" w:cs="Times New Roman"/>
          <w:b w:val="0"/>
          <w:bCs w:val="0"/>
          <w:color w:val="000000"/>
          <w:sz w:val="32"/>
          <w:szCs w:val="32"/>
        </w:rPr>
      </w:pPr>
      <w:bookmarkStart w:id="53" w:name="_Toc30850"/>
      <w:bookmarkStart w:id="54" w:name="_Toc6430"/>
      <w:bookmarkStart w:id="55" w:name="_Toc58"/>
      <w:r>
        <w:rPr>
          <w:rFonts w:hint="eastAsia" w:eastAsia="宋体" w:cs="Times New Roman"/>
          <w:b w:val="0"/>
          <w:bCs w:val="0"/>
          <w:color w:val="000000"/>
          <w:sz w:val="32"/>
          <w:szCs w:val="32"/>
        </w:rPr>
        <w:t>（</w:t>
      </w:r>
      <w:r>
        <w:rPr>
          <w:rFonts w:hint="eastAsia" w:ascii="宋体" w:hAnsi="宋体" w:eastAsia="宋体" w:cs="经典粗宋简"/>
          <w:b/>
          <w:bCs/>
          <w:color w:val="000000"/>
          <w:kern w:val="2"/>
          <w:sz w:val="32"/>
          <w:szCs w:val="32"/>
          <w:lang w:val="en-US" w:eastAsia="zh-CN" w:bidi="ar-SA"/>
        </w:rPr>
        <w:t>四）发展方略</w:t>
      </w:r>
      <w:bookmarkEnd w:id="53"/>
      <w:bookmarkEnd w:id="54"/>
      <w:bookmarkEnd w:id="55"/>
    </w:p>
    <w:p>
      <w:pPr>
        <w:pageBreakBefore w:val="0"/>
        <w:widowControl w:val="0"/>
        <w:kinsoku/>
        <w:wordWrap/>
        <w:overflowPunct/>
        <w:topLinePunct w:val="0"/>
        <w:autoSpaceDE/>
        <w:autoSpaceDN/>
        <w:bidi w:val="0"/>
        <w:adjustRightInd/>
        <w:snapToGrid/>
        <w:spacing w:line="660" w:lineRule="exact"/>
        <w:ind w:firstLine="600" w:firstLineChars="200"/>
        <w:textAlignment w:val="auto"/>
        <w:rPr>
          <w:rFonts w:hint="eastAsia" w:ascii="宋体" w:hAnsi="宋体" w:eastAsia="宋体" w:cs="Times New Roman"/>
          <w:color w:val="000000"/>
          <w:sz w:val="30"/>
          <w:szCs w:val="30"/>
        </w:rPr>
      </w:pPr>
      <w:r>
        <w:rPr>
          <w:rFonts w:hint="eastAsia" w:ascii="宋体" w:hAnsi="宋体" w:eastAsia="宋体" w:cs="Times New Roman"/>
          <w:color w:val="000000"/>
          <w:sz w:val="30"/>
          <w:szCs w:val="30"/>
        </w:rPr>
        <w:t>以习近平新时代中国特色社会主义思想统领全局，秉持创新、协调、绿色、开放、共享发展理念，坚持社会主义先进文化前进方向，坚持把社会效益放在首位，坚持博物馆工作“贴近实际、贴近生活、贴近群众”原则，把握博物馆发展阶段性特征，遵循博物馆发展规律，深入挖掘文物蕴含的历史文化内涵和时代价值。</w:t>
      </w:r>
    </w:p>
    <w:p>
      <w:pPr>
        <w:pageBreakBefore w:val="0"/>
        <w:widowControl w:val="0"/>
        <w:kinsoku/>
        <w:wordWrap/>
        <w:overflowPunct/>
        <w:topLinePunct w:val="0"/>
        <w:autoSpaceDE/>
        <w:autoSpaceDN/>
        <w:bidi w:val="0"/>
        <w:adjustRightInd/>
        <w:snapToGrid/>
        <w:spacing w:line="660" w:lineRule="exact"/>
        <w:textAlignment w:val="auto"/>
        <w:rPr>
          <w:rFonts w:hint="eastAsia" w:ascii="宋体" w:hAnsi="宋体" w:eastAsia="宋体" w:cs="Times New Roman"/>
          <w:color w:val="000000"/>
          <w:sz w:val="30"/>
          <w:szCs w:val="30"/>
        </w:rPr>
      </w:pPr>
      <w:r>
        <w:rPr>
          <w:rFonts w:hint="eastAsia" w:ascii="宋体" w:hAnsi="宋体" w:eastAsia="宋体" w:cs="Times New Roman"/>
          <w:color w:val="000000"/>
          <w:sz w:val="30"/>
          <w:szCs w:val="30"/>
        </w:rPr>
        <w:t>一是坚持质量优先。树立以提高质量为核心的博物馆发展观，注重博物馆内涵发展。把博物馆资源配置和博物馆工作重点集中到强化博物馆功能和职能发挥、提高办馆质量和水平上来。</w:t>
      </w:r>
    </w:p>
    <w:p>
      <w:pPr>
        <w:pageBreakBefore w:val="0"/>
        <w:widowControl w:val="0"/>
        <w:kinsoku/>
        <w:wordWrap/>
        <w:overflowPunct/>
        <w:topLinePunct w:val="0"/>
        <w:autoSpaceDE/>
        <w:autoSpaceDN/>
        <w:bidi w:val="0"/>
        <w:adjustRightInd/>
        <w:snapToGrid/>
        <w:spacing w:line="660" w:lineRule="exact"/>
        <w:ind w:firstLine="600" w:firstLineChars="200"/>
        <w:textAlignment w:val="auto"/>
        <w:rPr>
          <w:rFonts w:hint="eastAsia" w:ascii="宋体" w:hAnsi="宋体" w:eastAsia="宋体" w:cs="Times New Roman"/>
          <w:color w:val="000000"/>
          <w:sz w:val="30"/>
          <w:szCs w:val="30"/>
        </w:rPr>
      </w:pPr>
      <w:r>
        <w:rPr>
          <w:rFonts w:hint="eastAsia" w:ascii="宋体" w:hAnsi="宋体" w:eastAsia="宋体" w:cs="Times New Roman"/>
          <w:color w:val="000000"/>
          <w:sz w:val="30"/>
          <w:szCs w:val="30"/>
        </w:rPr>
        <w:t>二是坚持服务优先。把充分发挥博物馆的社会作用作为博物馆发展的根本任务，强化藏品保护研究和博物馆学术研究，创新展示教育传播的内容、形式和手段，切实提高博物馆公共文化服务水平，更好地满足人民群众的精神文化需求。</w:t>
      </w:r>
    </w:p>
    <w:p>
      <w:pPr>
        <w:pageBreakBefore w:val="0"/>
        <w:widowControl w:val="0"/>
        <w:kinsoku/>
        <w:wordWrap/>
        <w:overflowPunct/>
        <w:topLinePunct w:val="0"/>
        <w:autoSpaceDE/>
        <w:autoSpaceDN/>
        <w:bidi w:val="0"/>
        <w:adjustRightInd/>
        <w:snapToGrid/>
        <w:spacing w:line="660" w:lineRule="exact"/>
        <w:ind w:firstLine="600" w:firstLineChars="200"/>
        <w:textAlignment w:val="auto"/>
        <w:rPr>
          <w:rFonts w:hint="eastAsia" w:ascii="宋体" w:hAnsi="宋体" w:eastAsia="宋体" w:cs="Times New Roman"/>
          <w:color w:val="000000"/>
          <w:sz w:val="30"/>
          <w:szCs w:val="30"/>
        </w:rPr>
      </w:pPr>
      <w:r>
        <w:rPr>
          <w:rFonts w:hint="eastAsia" w:ascii="宋体" w:hAnsi="宋体" w:eastAsia="宋体" w:cs="Times New Roman"/>
          <w:color w:val="000000"/>
          <w:sz w:val="30"/>
          <w:szCs w:val="30"/>
        </w:rPr>
        <w:t>三是坚持人才支撑。加强博物馆领域的基础性研究，运用现代科技手段，建设高素质人才队伍，增强博物馆事业发展的创新能力。</w:t>
      </w:r>
    </w:p>
    <w:p>
      <w:pPr>
        <w:pageBreakBefore w:val="0"/>
        <w:widowControl w:val="0"/>
        <w:kinsoku/>
        <w:wordWrap/>
        <w:overflowPunct/>
        <w:topLinePunct w:val="0"/>
        <w:autoSpaceDE/>
        <w:autoSpaceDN/>
        <w:bidi w:val="0"/>
        <w:adjustRightInd/>
        <w:snapToGrid/>
        <w:spacing w:line="660" w:lineRule="exact"/>
        <w:ind w:firstLine="600" w:firstLineChars="200"/>
        <w:textAlignment w:val="auto"/>
        <w:rPr>
          <w:rFonts w:hint="eastAsia" w:ascii="宋体" w:hAnsi="宋体" w:eastAsia="宋体" w:cs="Times New Roman"/>
          <w:color w:val="000000"/>
          <w:sz w:val="30"/>
          <w:szCs w:val="30"/>
        </w:rPr>
      </w:pPr>
      <w:r>
        <w:rPr>
          <w:rFonts w:hint="eastAsia" w:ascii="宋体" w:hAnsi="宋体" w:eastAsia="宋体" w:cs="Times New Roman"/>
          <w:color w:val="000000"/>
          <w:sz w:val="30"/>
          <w:szCs w:val="30"/>
        </w:rPr>
        <w:t>四是坚持示范引领。依托资源优势，紧跟时代步伐和发展脉搏，打造文化示范高地建设，探索体系建设，培育品牌活动，走出一条可借鉴、可发展、可推广的新时代博物馆发展之路。</w:t>
      </w:r>
    </w:p>
    <w:p>
      <w:pPr>
        <w:keepNext w:val="0"/>
        <w:keepLines w:val="0"/>
        <w:pageBreakBefore w:val="0"/>
        <w:widowControl w:val="0"/>
        <w:kinsoku/>
        <w:wordWrap/>
        <w:overflowPunct/>
        <w:topLinePunct w:val="0"/>
        <w:autoSpaceDE/>
        <w:autoSpaceDN/>
        <w:bidi w:val="0"/>
        <w:adjustRightInd/>
        <w:snapToGrid/>
        <w:spacing w:before="260" w:after="260" w:line="660" w:lineRule="exact"/>
        <w:jc w:val="center"/>
        <w:textAlignment w:val="auto"/>
        <w:outlineLvl w:val="0"/>
        <w:rPr>
          <w:rFonts w:hint="eastAsia" w:cs="Times New Roman"/>
          <w:b/>
          <w:bCs/>
          <w:color w:val="000000"/>
          <w:sz w:val="36"/>
          <w:szCs w:val="36"/>
        </w:rPr>
      </w:pPr>
      <w:bookmarkStart w:id="56" w:name="_Toc32716"/>
      <w:bookmarkStart w:id="57" w:name="_Toc16500"/>
      <w:bookmarkStart w:id="58" w:name="_Toc7453"/>
      <w:r>
        <w:rPr>
          <w:rFonts w:hint="eastAsia" w:cs="Times New Roman"/>
          <w:b/>
          <w:bCs/>
          <w:color w:val="000000"/>
          <w:sz w:val="36"/>
          <w:szCs w:val="36"/>
        </w:rPr>
        <w:t>四、阶段性目标</w:t>
      </w:r>
      <w:bookmarkEnd w:id="56"/>
      <w:bookmarkEnd w:id="57"/>
      <w:bookmarkEnd w:id="58"/>
    </w:p>
    <w:p>
      <w:pPr>
        <w:pageBreakBefore w:val="0"/>
        <w:widowControl w:val="0"/>
        <w:kinsoku/>
        <w:wordWrap/>
        <w:overflowPunct/>
        <w:topLinePunct w:val="0"/>
        <w:autoSpaceDE/>
        <w:autoSpaceDN/>
        <w:bidi w:val="0"/>
        <w:adjustRightInd/>
        <w:snapToGrid/>
        <w:spacing w:line="660" w:lineRule="exact"/>
        <w:ind w:firstLine="600" w:firstLineChars="200"/>
        <w:textAlignment w:val="auto"/>
        <w:rPr>
          <w:rFonts w:hint="eastAsia" w:ascii="宋体" w:hAnsi="宋体" w:eastAsia="宋体" w:cs="Times New Roman"/>
          <w:color w:val="000000"/>
          <w:sz w:val="30"/>
          <w:szCs w:val="30"/>
        </w:rPr>
      </w:pPr>
      <w:r>
        <w:rPr>
          <w:rFonts w:hint="eastAsia" w:ascii="宋体" w:hAnsi="宋体" w:eastAsia="宋体" w:cs="Times New Roman"/>
          <w:color w:val="000000"/>
          <w:sz w:val="30"/>
          <w:szCs w:val="30"/>
          <w:lang w:val="en-US" w:eastAsia="zh-CN"/>
        </w:rPr>
        <w:t>西岳庙</w:t>
      </w:r>
      <w:r>
        <w:rPr>
          <w:rFonts w:hint="eastAsia" w:ascii="宋体" w:hAnsi="宋体" w:eastAsia="宋体" w:cs="Times New Roman"/>
          <w:color w:val="000000"/>
          <w:sz w:val="30"/>
          <w:szCs w:val="30"/>
        </w:rPr>
        <w:t>博物馆自</w:t>
      </w:r>
      <w:r>
        <w:rPr>
          <w:rFonts w:hint="eastAsia" w:ascii="宋体" w:hAnsi="宋体" w:eastAsia="宋体" w:cs="Times New Roman"/>
          <w:color w:val="000000"/>
          <w:sz w:val="30"/>
          <w:szCs w:val="30"/>
          <w:lang w:val="en-US" w:eastAsia="zh-CN"/>
        </w:rPr>
        <w:t>开放</w:t>
      </w:r>
      <w:r>
        <w:rPr>
          <w:rFonts w:hint="eastAsia" w:ascii="宋体" w:hAnsi="宋体" w:eastAsia="宋体" w:cs="Times New Roman"/>
          <w:color w:val="000000"/>
          <w:sz w:val="30"/>
          <w:szCs w:val="30"/>
        </w:rPr>
        <w:t>以来，以业务研究为立足点，紧密联系社会大众文化需求，积极推出各类临展与博物馆</w:t>
      </w:r>
      <w:r>
        <w:rPr>
          <w:rFonts w:hint="eastAsia" w:ascii="宋体" w:hAnsi="宋体" w:eastAsia="宋体" w:cs="Times New Roman"/>
          <w:color w:val="000000"/>
          <w:sz w:val="30"/>
          <w:szCs w:val="30"/>
          <w:lang w:val="en-US" w:eastAsia="zh-CN"/>
        </w:rPr>
        <w:t>宣教</w:t>
      </w:r>
      <w:r>
        <w:rPr>
          <w:rFonts w:hint="eastAsia" w:ascii="宋体" w:hAnsi="宋体" w:eastAsia="宋体" w:cs="Times New Roman"/>
          <w:color w:val="000000"/>
          <w:sz w:val="30"/>
          <w:szCs w:val="30"/>
        </w:rPr>
        <w:t>活动，得到社会各界广泛认可，产生了良好的社会效益。在此基础上，2021—2025年</w:t>
      </w:r>
      <w:r>
        <w:rPr>
          <w:rFonts w:hint="eastAsia" w:ascii="宋体" w:hAnsi="宋体" w:eastAsia="宋体" w:cs="Times New Roman"/>
          <w:color w:val="000000"/>
          <w:sz w:val="30"/>
          <w:szCs w:val="30"/>
          <w:lang w:val="en-US" w:eastAsia="zh-CN"/>
        </w:rPr>
        <w:t>西岳庙</w:t>
      </w:r>
      <w:r>
        <w:rPr>
          <w:rFonts w:hint="eastAsia" w:ascii="宋体" w:hAnsi="宋体" w:eastAsia="宋体" w:cs="Times New Roman"/>
          <w:color w:val="000000"/>
          <w:sz w:val="30"/>
          <w:szCs w:val="30"/>
        </w:rPr>
        <w:t>博物馆将建立长效发展机制为引领，在管理运行、研究展示与社会服务等方面再做整体提升。</w:t>
      </w:r>
    </w:p>
    <w:p>
      <w:pPr>
        <w:pageBreakBefore w:val="0"/>
        <w:widowControl w:val="0"/>
        <w:kinsoku/>
        <w:wordWrap/>
        <w:overflowPunct/>
        <w:topLinePunct w:val="0"/>
        <w:autoSpaceDE/>
        <w:autoSpaceDN/>
        <w:bidi w:val="0"/>
        <w:adjustRightInd/>
        <w:snapToGrid/>
        <w:spacing w:line="660" w:lineRule="exact"/>
        <w:ind w:firstLine="643" w:firstLineChars="200"/>
        <w:jc w:val="both"/>
        <w:textAlignment w:val="auto"/>
        <w:outlineLvl w:val="1"/>
        <w:rPr>
          <w:rFonts w:hint="eastAsia" w:ascii="宋体" w:hAnsi="宋体" w:eastAsia="宋体" w:cs="经典粗宋简"/>
          <w:b/>
          <w:bCs/>
          <w:color w:val="000000"/>
          <w:kern w:val="2"/>
          <w:sz w:val="32"/>
          <w:szCs w:val="32"/>
          <w:lang w:val="en-US" w:eastAsia="zh-CN" w:bidi="ar-SA"/>
        </w:rPr>
      </w:pPr>
      <w:bookmarkStart w:id="59" w:name="_Toc20338"/>
      <w:bookmarkStart w:id="60" w:name="_Toc23642"/>
      <w:bookmarkStart w:id="61" w:name="_Toc2563"/>
      <w:r>
        <w:rPr>
          <w:rFonts w:hint="eastAsia" w:ascii="宋体" w:hAnsi="宋体" w:eastAsia="宋体" w:cs="经典粗宋简"/>
          <w:b/>
          <w:bCs/>
          <w:color w:val="000000"/>
          <w:kern w:val="2"/>
          <w:sz w:val="32"/>
          <w:szCs w:val="32"/>
          <w:lang w:val="en-US" w:eastAsia="zh-CN" w:bidi="ar-SA"/>
        </w:rPr>
        <w:t>（一）党建工作</w:t>
      </w:r>
      <w:bookmarkEnd w:id="59"/>
      <w:bookmarkEnd w:id="60"/>
      <w:bookmarkEnd w:id="61"/>
    </w:p>
    <w:p>
      <w:pPr>
        <w:pageBreakBefore w:val="0"/>
        <w:widowControl w:val="0"/>
        <w:kinsoku/>
        <w:wordWrap/>
        <w:overflowPunct/>
        <w:topLinePunct w:val="0"/>
        <w:autoSpaceDE/>
        <w:autoSpaceDN/>
        <w:bidi w:val="0"/>
        <w:adjustRightInd/>
        <w:snapToGrid/>
        <w:spacing w:line="660" w:lineRule="exact"/>
        <w:ind w:firstLine="600" w:firstLineChars="200"/>
        <w:textAlignment w:val="auto"/>
        <w:rPr>
          <w:rFonts w:hint="eastAsia" w:ascii="宋体" w:hAnsi="宋体" w:eastAsia="宋体" w:cs="Times New Roman"/>
          <w:color w:val="000000"/>
          <w:sz w:val="30"/>
          <w:szCs w:val="30"/>
        </w:rPr>
      </w:pPr>
      <w:r>
        <w:rPr>
          <w:rFonts w:hint="eastAsia" w:ascii="宋体" w:hAnsi="宋体" w:eastAsia="宋体" w:cs="Times New Roman"/>
          <w:color w:val="000000"/>
          <w:sz w:val="30"/>
          <w:szCs w:val="30"/>
          <w:lang w:val="en-US" w:eastAsia="zh-CN"/>
        </w:rPr>
        <w:t>1.</w:t>
      </w:r>
      <w:r>
        <w:rPr>
          <w:rFonts w:hint="eastAsia" w:ascii="宋体" w:hAnsi="宋体" w:eastAsia="宋体" w:cs="Times New Roman"/>
          <w:color w:val="000000"/>
          <w:sz w:val="30"/>
          <w:szCs w:val="30"/>
        </w:rPr>
        <w:t>加强党员干部队伍建设。健全政治理论学习制度，党员干部的政治理论学习要做到七有；健全严格的监督机制，完善党员管理、党员活动和党员考评制度。</w:t>
      </w:r>
    </w:p>
    <w:p>
      <w:pPr>
        <w:pageBreakBefore w:val="0"/>
        <w:widowControl w:val="0"/>
        <w:kinsoku/>
        <w:wordWrap/>
        <w:overflowPunct/>
        <w:topLinePunct w:val="0"/>
        <w:autoSpaceDE/>
        <w:autoSpaceDN/>
        <w:bidi w:val="0"/>
        <w:adjustRightInd/>
        <w:snapToGrid/>
        <w:spacing w:line="660" w:lineRule="exact"/>
        <w:ind w:firstLine="600" w:firstLineChars="200"/>
        <w:textAlignment w:val="auto"/>
        <w:rPr>
          <w:rFonts w:hint="eastAsia" w:ascii="宋体" w:hAnsi="宋体" w:eastAsia="宋体" w:cs="Times New Roman"/>
          <w:color w:val="000000"/>
          <w:sz w:val="30"/>
          <w:szCs w:val="30"/>
        </w:rPr>
      </w:pPr>
      <w:r>
        <w:rPr>
          <w:rFonts w:hint="eastAsia" w:ascii="宋体" w:hAnsi="宋体" w:eastAsia="宋体" w:cs="Times New Roman"/>
          <w:color w:val="000000"/>
          <w:sz w:val="30"/>
          <w:szCs w:val="30"/>
          <w:lang w:val="en-US" w:eastAsia="zh-CN"/>
        </w:rPr>
        <w:t>2.</w:t>
      </w:r>
      <w:r>
        <w:rPr>
          <w:rFonts w:hint="eastAsia" w:ascii="宋体" w:hAnsi="宋体" w:eastAsia="宋体" w:cs="Times New Roman"/>
          <w:color w:val="000000"/>
          <w:sz w:val="30"/>
          <w:szCs w:val="30"/>
        </w:rPr>
        <w:t>加强基层党建工作建设。认真落实“三会一课”、“主题党日”、“政治生日”党务公开工作等制度，使党组织的生活常态化、规范化、制度化；深入开展创先争优活动，组织好考核评比，着力建设学习型、服务型、创新型、廉洁型、和谐型党组织。</w:t>
      </w:r>
    </w:p>
    <w:p>
      <w:pPr>
        <w:pageBreakBefore w:val="0"/>
        <w:widowControl w:val="0"/>
        <w:kinsoku/>
        <w:wordWrap/>
        <w:overflowPunct/>
        <w:topLinePunct w:val="0"/>
        <w:autoSpaceDE/>
        <w:autoSpaceDN/>
        <w:bidi w:val="0"/>
        <w:adjustRightInd/>
        <w:snapToGrid/>
        <w:spacing w:line="660" w:lineRule="exact"/>
        <w:ind w:firstLine="600" w:firstLineChars="200"/>
        <w:textAlignment w:val="auto"/>
        <w:rPr>
          <w:rFonts w:hint="eastAsia" w:ascii="宋体" w:hAnsi="宋体" w:eastAsia="宋体" w:cs="Times New Roman"/>
          <w:color w:val="000000"/>
          <w:sz w:val="30"/>
          <w:szCs w:val="30"/>
        </w:rPr>
      </w:pPr>
      <w:r>
        <w:rPr>
          <w:rFonts w:hint="eastAsia" w:ascii="宋体" w:hAnsi="宋体" w:eastAsia="宋体" w:cs="Times New Roman"/>
          <w:color w:val="000000"/>
          <w:sz w:val="30"/>
          <w:szCs w:val="30"/>
          <w:lang w:val="en-US" w:eastAsia="zh-CN"/>
        </w:rPr>
        <w:t>3.</w:t>
      </w:r>
      <w:r>
        <w:rPr>
          <w:rFonts w:hint="eastAsia" w:ascii="宋体" w:hAnsi="宋体" w:eastAsia="宋体" w:cs="Times New Roman"/>
          <w:color w:val="000000"/>
          <w:sz w:val="30"/>
          <w:szCs w:val="30"/>
        </w:rPr>
        <w:t>加强党风廉政和意识形态工作。深入贯彻落实八项规定和七条禁令精神，严格执行党的政治纪律、组织纪律、廉洁纪律、工作纪律和生活纪律；提升服务水平，努力打造一支务实、高效、清廉的干部队伍；切实做好意识形态相关工作，责任落实到人到岗。</w:t>
      </w:r>
    </w:p>
    <w:p>
      <w:pPr>
        <w:pageBreakBefore w:val="0"/>
        <w:widowControl w:val="0"/>
        <w:kinsoku/>
        <w:wordWrap/>
        <w:overflowPunct/>
        <w:topLinePunct w:val="0"/>
        <w:autoSpaceDE/>
        <w:autoSpaceDN/>
        <w:bidi w:val="0"/>
        <w:adjustRightInd/>
        <w:snapToGrid/>
        <w:spacing w:line="660" w:lineRule="exact"/>
        <w:ind w:firstLine="643" w:firstLineChars="200"/>
        <w:jc w:val="both"/>
        <w:textAlignment w:val="auto"/>
        <w:outlineLvl w:val="1"/>
        <w:rPr>
          <w:rFonts w:hint="eastAsia" w:ascii="宋体" w:hAnsi="宋体" w:eastAsia="宋体" w:cs="经典粗宋简"/>
          <w:b/>
          <w:bCs/>
          <w:color w:val="000000"/>
          <w:kern w:val="2"/>
          <w:sz w:val="32"/>
          <w:szCs w:val="32"/>
          <w:lang w:val="en-US" w:eastAsia="zh-CN" w:bidi="ar-SA"/>
        </w:rPr>
      </w:pPr>
      <w:bookmarkStart w:id="62" w:name="_Toc9514"/>
      <w:bookmarkStart w:id="63" w:name="_Toc11144"/>
      <w:bookmarkStart w:id="64" w:name="_Toc810"/>
      <w:r>
        <w:rPr>
          <w:rFonts w:hint="eastAsia" w:ascii="宋体" w:hAnsi="宋体" w:eastAsia="宋体" w:cs="经典粗宋简"/>
          <w:b/>
          <w:bCs/>
          <w:color w:val="000000"/>
          <w:kern w:val="2"/>
          <w:sz w:val="32"/>
          <w:szCs w:val="32"/>
          <w:lang w:val="en-US" w:eastAsia="zh-CN" w:bidi="ar-SA"/>
        </w:rPr>
        <w:t>（二）藏品管理</w:t>
      </w:r>
      <w:bookmarkEnd w:id="62"/>
      <w:bookmarkEnd w:id="63"/>
      <w:bookmarkEnd w:id="64"/>
    </w:p>
    <w:p>
      <w:pPr>
        <w:pageBreakBefore w:val="0"/>
        <w:widowControl w:val="0"/>
        <w:kinsoku/>
        <w:wordWrap/>
        <w:overflowPunct/>
        <w:topLinePunct w:val="0"/>
        <w:autoSpaceDE/>
        <w:autoSpaceDN/>
        <w:bidi w:val="0"/>
        <w:adjustRightInd/>
        <w:snapToGrid/>
        <w:spacing w:line="660" w:lineRule="exact"/>
        <w:ind w:firstLine="600" w:firstLineChars="200"/>
        <w:textAlignment w:val="auto"/>
        <w:rPr>
          <w:rFonts w:hint="eastAsia" w:ascii="宋体" w:hAnsi="宋体" w:eastAsia="宋体" w:cs="Times New Roman"/>
          <w:color w:val="000000"/>
          <w:sz w:val="30"/>
          <w:szCs w:val="30"/>
        </w:rPr>
      </w:pPr>
      <w:r>
        <w:rPr>
          <w:rFonts w:hint="eastAsia" w:ascii="宋体" w:hAnsi="宋体" w:eastAsia="宋体" w:cs="Times New Roman"/>
          <w:color w:val="000000"/>
          <w:sz w:val="30"/>
          <w:szCs w:val="30"/>
        </w:rPr>
        <w:t>建立科学高效的藏品管理机制。藏品是博物馆的立馆之本。加强馆藏文物体系建设，拓展藏品来源渠道，丰富藏品种类，增加藏品数量，填补藏品空白，提升藏品档次，构建重点突出、特色鲜明、互为补充的收藏体系，服务好陈列展示、宣传教育和科学研究。</w:t>
      </w:r>
    </w:p>
    <w:p>
      <w:pPr>
        <w:pageBreakBefore w:val="0"/>
        <w:widowControl w:val="0"/>
        <w:kinsoku/>
        <w:wordWrap/>
        <w:overflowPunct/>
        <w:topLinePunct w:val="0"/>
        <w:autoSpaceDE/>
        <w:autoSpaceDN/>
        <w:bidi w:val="0"/>
        <w:adjustRightInd/>
        <w:snapToGrid/>
        <w:spacing w:line="660" w:lineRule="exact"/>
        <w:ind w:firstLine="643" w:firstLineChars="200"/>
        <w:jc w:val="both"/>
        <w:textAlignment w:val="auto"/>
        <w:outlineLvl w:val="1"/>
        <w:rPr>
          <w:rFonts w:hint="eastAsia" w:ascii="宋体" w:hAnsi="宋体" w:eastAsia="宋体" w:cs="经典粗宋简"/>
          <w:b/>
          <w:bCs/>
          <w:color w:val="000000"/>
          <w:kern w:val="2"/>
          <w:sz w:val="32"/>
          <w:szCs w:val="32"/>
          <w:lang w:val="en-US" w:eastAsia="zh-CN" w:bidi="ar-SA"/>
        </w:rPr>
      </w:pPr>
      <w:bookmarkStart w:id="65" w:name="_Toc20005"/>
      <w:bookmarkStart w:id="66" w:name="_Toc21931"/>
      <w:bookmarkStart w:id="67" w:name="_Toc5836"/>
      <w:r>
        <w:rPr>
          <w:rFonts w:hint="eastAsia" w:ascii="宋体" w:hAnsi="宋体" w:eastAsia="宋体" w:cs="经典粗宋简"/>
          <w:b/>
          <w:bCs/>
          <w:color w:val="000000"/>
          <w:kern w:val="2"/>
          <w:sz w:val="32"/>
          <w:szCs w:val="32"/>
          <w:lang w:val="en-US" w:eastAsia="zh-CN" w:bidi="ar-SA"/>
        </w:rPr>
        <w:t>（三）展览陈列</w:t>
      </w:r>
      <w:bookmarkEnd w:id="65"/>
      <w:bookmarkEnd w:id="66"/>
      <w:bookmarkEnd w:id="67"/>
    </w:p>
    <w:p>
      <w:pPr>
        <w:pageBreakBefore w:val="0"/>
        <w:widowControl w:val="0"/>
        <w:kinsoku/>
        <w:wordWrap/>
        <w:overflowPunct/>
        <w:topLinePunct w:val="0"/>
        <w:autoSpaceDE/>
        <w:autoSpaceDN/>
        <w:bidi w:val="0"/>
        <w:adjustRightInd/>
        <w:snapToGrid/>
        <w:spacing w:line="660" w:lineRule="exact"/>
        <w:ind w:firstLine="600" w:firstLineChars="200"/>
        <w:textAlignment w:val="auto"/>
        <w:rPr>
          <w:rFonts w:hint="eastAsia" w:ascii="宋体" w:hAnsi="宋体" w:eastAsia="宋体" w:cs="Times New Roman"/>
          <w:color w:val="000000"/>
          <w:sz w:val="30"/>
          <w:szCs w:val="30"/>
        </w:rPr>
      </w:pPr>
      <w:r>
        <w:rPr>
          <w:rFonts w:hint="eastAsia" w:ascii="宋体" w:hAnsi="宋体" w:eastAsia="宋体" w:cs="Times New Roman"/>
          <w:color w:val="000000"/>
          <w:sz w:val="30"/>
          <w:szCs w:val="30"/>
        </w:rPr>
        <w:t>策划、引进高水平展览。探索建立具有</w:t>
      </w:r>
      <w:r>
        <w:rPr>
          <w:rFonts w:hint="eastAsia" w:ascii="宋体" w:hAnsi="宋体" w:eastAsia="宋体" w:cs="Times New Roman"/>
          <w:color w:val="000000"/>
          <w:sz w:val="30"/>
          <w:szCs w:val="30"/>
          <w:lang w:val="en-US" w:eastAsia="zh-CN"/>
        </w:rPr>
        <w:t>西岳庙</w:t>
      </w:r>
      <w:r>
        <w:rPr>
          <w:rFonts w:hint="eastAsia" w:ascii="宋体" w:hAnsi="宋体" w:eastAsia="宋体" w:cs="Times New Roman"/>
          <w:color w:val="000000"/>
          <w:sz w:val="30"/>
          <w:szCs w:val="30"/>
        </w:rPr>
        <w:t>特色的展览运作模式，建立健全陈列展览管理办法、规范、标准等制度体系，创新展览模式，深化展览内容，推动临时展览由数量增长向质量提升转变，以展览工作带动博物馆其它业务工作发展。</w:t>
      </w:r>
    </w:p>
    <w:p>
      <w:pPr>
        <w:pageBreakBefore w:val="0"/>
        <w:widowControl w:val="0"/>
        <w:kinsoku/>
        <w:wordWrap/>
        <w:overflowPunct/>
        <w:topLinePunct w:val="0"/>
        <w:autoSpaceDE/>
        <w:autoSpaceDN/>
        <w:bidi w:val="0"/>
        <w:adjustRightInd/>
        <w:snapToGrid/>
        <w:spacing w:line="660" w:lineRule="exact"/>
        <w:ind w:firstLine="643" w:firstLineChars="200"/>
        <w:jc w:val="both"/>
        <w:textAlignment w:val="auto"/>
        <w:outlineLvl w:val="1"/>
        <w:rPr>
          <w:rFonts w:hint="eastAsia" w:ascii="宋体" w:hAnsi="宋体" w:eastAsia="宋体" w:cs="经典粗宋简"/>
          <w:b/>
          <w:bCs/>
          <w:color w:val="000000"/>
          <w:kern w:val="2"/>
          <w:sz w:val="32"/>
          <w:szCs w:val="32"/>
          <w:lang w:val="en-US" w:eastAsia="zh-CN" w:bidi="ar-SA"/>
        </w:rPr>
      </w:pPr>
      <w:bookmarkStart w:id="68" w:name="_Toc25268"/>
      <w:bookmarkStart w:id="69" w:name="_Toc32288"/>
      <w:bookmarkStart w:id="70" w:name="_Toc32156"/>
      <w:r>
        <w:rPr>
          <w:rFonts w:hint="eastAsia" w:ascii="宋体" w:hAnsi="宋体" w:cs="经典粗宋简"/>
          <w:b/>
          <w:bCs/>
          <w:color w:val="000000"/>
          <w:kern w:val="2"/>
          <w:sz w:val="32"/>
          <w:szCs w:val="32"/>
          <w:lang w:val="en-US" w:eastAsia="zh-CN" w:bidi="ar-SA"/>
        </w:rPr>
        <w:t>（四）</w:t>
      </w:r>
      <w:r>
        <w:rPr>
          <w:rFonts w:hint="eastAsia" w:ascii="宋体" w:hAnsi="宋体" w:eastAsia="宋体" w:cs="经典粗宋简"/>
          <w:b/>
          <w:bCs/>
          <w:color w:val="000000"/>
          <w:kern w:val="2"/>
          <w:sz w:val="32"/>
          <w:szCs w:val="32"/>
          <w:lang w:val="en-US" w:eastAsia="zh-CN" w:bidi="ar-SA"/>
        </w:rPr>
        <w:t>文物保护</w:t>
      </w:r>
      <w:bookmarkEnd w:id="68"/>
      <w:bookmarkEnd w:id="69"/>
      <w:bookmarkEnd w:id="70"/>
    </w:p>
    <w:p>
      <w:pPr>
        <w:pageBreakBefore w:val="0"/>
        <w:widowControl w:val="0"/>
        <w:kinsoku/>
        <w:wordWrap/>
        <w:overflowPunct/>
        <w:topLinePunct w:val="0"/>
        <w:autoSpaceDE/>
        <w:autoSpaceDN/>
        <w:bidi w:val="0"/>
        <w:adjustRightInd/>
        <w:snapToGrid/>
        <w:spacing w:line="660" w:lineRule="exact"/>
        <w:ind w:firstLine="600" w:firstLineChars="200"/>
        <w:textAlignment w:val="auto"/>
        <w:rPr>
          <w:rFonts w:hint="eastAsia" w:ascii="宋体" w:hAnsi="宋体" w:eastAsia="宋体" w:cs="Times New Roman"/>
          <w:color w:val="000000"/>
          <w:sz w:val="30"/>
          <w:szCs w:val="30"/>
        </w:rPr>
      </w:pPr>
      <w:r>
        <w:rPr>
          <w:rFonts w:hint="eastAsia" w:ascii="宋体" w:hAnsi="宋体" w:eastAsia="宋体" w:cs="Times New Roman"/>
          <w:color w:val="000000"/>
          <w:sz w:val="30"/>
          <w:szCs w:val="30"/>
        </w:rPr>
        <w:t>立足本馆实际，加强交流合作，建立科学高效的文物修复机制。建设一支高水平的文物保护修复队伍。通过先进检测设备、高精尖技术水平、跨领域合作方式，努力做好科学的文物保护与修复工作，开展不同材质的藏品保存环境控制、预防性保护的监测研究、标准研究，研发藏品保存环境调控和环境监测平台技术，健全藏品保存环境标准体系。</w:t>
      </w:r>
    </w:p>
    <w:p>
      <w:pPr>
        <w:pageBreakBefore w:val="0"/>
        <w:widowControl w:val="0"/>
        <w:kinsoku/>
        <w:wordWrap/>
        <w:overflowPunct/>
        <w:topLinePunct w:val="0"/>
        <w:autoSpaceDE/>
        <w:autoSpaceDN/>
        <w:bidi w:val="0"/>
        <w:adjustRightInd/>
        <w:snapToGrid/>
        <w:spacing w:line="660" w:lineRule="exact"/>
        <w:ind w:firstLine="643" w:firstLineChars="200"/>
        <w:jc w:val="both"/>
        <w:textAlignment w:val="auto"/>
        <w:outlineLvl w:val="1"/>
        <w:rPr>
          <w:rFonts w:hint="eastAsia" w:ascii="宋体" w:hAnsi="宋体" w:eastAsia="宋体" w:cs="经典粗宋简"/>
          <w:b/>
          <w:bCs/>
          <w:color w:val="000000"/>
          <w:kern w:val="2"/>
          <w:sz w:val="32"/>
          <w:szCs w:val="32"/>
          <w:lang w:val="en-US" w:eastAsia="zh-CN" w:bidi="ar-SA"/>
        </w:rPr>
      </w:pPr>
      <w:bookmarkStart w:id="71" w:name="_Toc23402"/>
      <w:bookmarkStart w:id="72" w:name="_Toc28928"/>
      <w:bookmarkStart w:id="73" w:name="_Toc3545"/>
      <w:r>
        <w:rPr>
          <w:rFonts w:hint="eastAsia" w:ascii="宋体" w:hAnsi="宋体" w:cs="经典粗宋简"/>
          <w:b/>
          <w:bCs/>
          <w:color w:val="000000"/>
          <w:kern w:val="2"/>
          <w:sz w:val="32"/>
          <w:szCs w:val="32"/>
          <w:lang w:val="en-US" w:eastAsia="zh-CN" w:bidi="ar-SA"/>
        </w:rPr>
        <w:t>（五）</w:t>
      </w:r>
      <w:r>
        <w:rPr>
          <w:rFonts w:hint="eastAsia" w:ascii="宋体" w:hAnsi="宋体" w:eastAsia="宋体" w:cs="经典粗宋简"/>
          <w:b/>
          <w:bCs/>
          <w:color w:val="000000"/>
          <w:kern w:val="2"/>
          <w:sz w:val="32"/>
          <w:szCs w:val="32"/>
          <w:lang w:val="en-US" w:eastAsia="zh-CN" w:bidi="ar-SA"/>
        </w:rPr>
        <w:t>学术研究</w:t>
      </w:r>
      <w:bookmarkEnd w:id="71"/>
      <w:bookmarkEnd w:id="72"/>
      <w:bookmarkEnd w:id="73"/>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仿宋" w:hAnsi="仿宋" w:eastAsia="仿宋" w:cs="仿宋"/>
          <w:sz w:val="32"/>
          <w:szCs w:val="32"/>
        </w:rPr>
      </w:pPr>
      <w:r>
        <w:rPr>
          <w:rFonts w:hint="eastAsia" w:ascii="宋体" w:hAnsi="宋体" w:eastAsia="宋体" w:cs="Times New Roman"/>
          <w:color w:val="000000"/>
          <w:sz w:val="30"/>
          <w:szCs w:val="30"/>
        </w:rPr>
        <w:t>加大馆藏与相关研究，促进</w:t>
      </w:r>
      <w:r>
        <w:rPr>
          <w:rFonts w:hint="eastAsia" w:ascii="宋体" w:hAnsi="宋体" w:cs="Times New Roman"/>
          <w:color w:val="000000"/>
          <w:sz w:val="30"/>
          <w:szCs w:val="30"/>
          <w:lang w:val="en-US" w:eastAsia="zh-CN"/>
        </w:rPr>
        <w:t>西岳庙</w:t>
      </w:r>
      <w:r>
        <w:rPr>
          <w:rFonts w:hint="eastAsia" w:ascii="宋体" w:hAnsi="宋体" w:eastAsia="宋体" w:cs="Times New Roman"/>
          <w:color w:val="000000"/>
          <w:sz w:val="30"/>
          <w:szCs w:val="30"/>
        </w:rPr>
        <w:t>学术</w:t>
      </w:r>
      <w:r>
        <w:rPr>
          <w:rFonts w:hint="eastAsia" w:ascii="宋体" w:hAnsi="宋体" w:cs="Times New Roman"/>
          <w:color w:val="000000"/>
          <w:sz w:val="30"/>
          <w:szCs w:val="30"/>
          <w:lang w:val="en-US" w:eastAsia="zh-CN"/>
        </w:rPr>
        <w:t>研究</w:t>
      </w:r>
      <w:r>
        <w:rPr>
          <w:rFonts w:hint="eastAsia" w:ascii="宋体" w:hAnsi="宋体" w:eastAsia="宋体" w:cs="Times New Roman"/>
          <w:color w:val="000000"/>
          <w:sz w:val="30"/>
          <w:szCs w:val="30"/>
        </w:rPr>
        <w:t>水平进一步发展。</w:t>
      </w:r>
      <w:r>
        <w:rPr>
          <w:rFonts w:hint="eastAsia" w:ascii="宋体" w:hAnsi="宋体" w:cs="Times New Roman"/>
          <w:color w:val="000000"/>
          <w:sz w:val="30"/>
          <w:szCs w:val="30"/>
          <w:lang w:val="en-US" w:eastAsia="zh-CN"/>
        </w:rPr>
        <w:t>学术</w:t>
      </w:r>
      <w:r>
        <w:rPr>
          <w:rFonts w:hint="eastAsia" w:ascii="宋体" w:hAnsi="宋体" w:eastAsia="宋体" w:cs="Times New Roman"/>
          <w:color w:val="000000"/>
          <w:sz w:val="30"/>
          <w:szCs w:val="30"/>
        </w:rPr>
        <w:t>研究是立馆之基、兴馆之本、强馆之源。学术研究的深度和广度，决定着博物馆创新的动力和活力。坚持把提升科研能力作为提高博物馆内涵发展的核心任务，加强科研的支撑作用，形成科学、合理的研究体系，推出有影响的研究成果，不断提升科研能力、学术地位和社会影响力。</w:t>
      </w:r>
    </w:p>
    <w:p>
      <w:pPr>
        <w:pageBreakBefore w:val="0"/>
        <w:widowControl w:val="0"/>
        <w:kinsoku/>
        <w:wordWrap/>
        <w:overflowPunct/>
        <w:topLinePunct w:val="0"/>
        <w:autoSpaceDE/>
        <w:autoSpaceDN/>
        <w:bidi w:val="0"/>
        <w:adjustRightInd/>
        <w:snapToGrid/>
        <w:spacing w:line="660" w:lineRule="exact"/>
        <w:ind w:firstLine="643" w:firstLineChars="200"/>
        <w:jc w:val="both"/>
        <w:textAlignment w:val="auto"/>
        <w:outlineLvl w:val="1"/>
        <w:rPr>
          <w:rFonts w:hint="eastAsia" w:ascii="宋体" w:hAnsi="宋体" w:eastAsia="宋体" w:cs="经典粗宋简"/>
          <w:b/>
          <w:bCs/>
          <w:color w:val="000000"/>
          <w:kern w:val="2"/>
          <w:sz w:val="32"/>
          <w:szCs w:val="32"/>
          <w:lang w:val="en-US" w:eastAsia="zh-CN" w:bidi="ar-SA"/>
        </w:rPr>
      </w:pPr>
      <w:bookmarkStart w:id="74" w:name="_Toc7363"/>
      <w:bookmarkStart w:id="75" w:name="_Toc9999"/>
      <w:bookmarkStart w:id="76" w:name="_Toc24164"/>
      <w:r>
        <w:rPr>
          <w:rFonts w:hint="eastAsia" w:ascii="宋体" w:hAnsi="宋体" w:cs="经典粗宋简"/>
          <w:b/>
          <w:bCs/>
          <w:color w:val="000000"/>
          <w:kern w:val="2"/>
          <w:sz w:val="32"/>
          <w:szCs w:val="32"/>
          <w:lang w:val="en-US" w:eastAsia="zh-CN" w:bidi="ar-SA"/>
        </w:rPr>
        <w:t>（六）</w:t>
      </w:r>
      <w:r>
        <w:rPr>
          <w:rFonts w:hint="eastAsia" w:ascii="宋体" w:hAnsi="宋体" w:eastAsia="宋体" w:cs="经典粗宋简"/>
          <w:b/>
          <w:bCs/>
          <w:color w:val="000000"/>
          <w:kern w:val="2"/>
          <w:sz w:val="32"/>
          <w:szCs w:val="32"/>
          <w:lang w:val="en-US" w:eastAsia="zh-CN" w:bidi="ar-SA"/>
        </w:rPr>
        <w:t>社会教育</w:t>
      </w:r>
      <w:bookmarkEnd w:id="74"/>
      <w:bookmarkEnd w:id="75"/>
      <w:bookmarkEnd w:id="76"/>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eastAsia="宋体" w:cs="Times New Roman"/>
          <w:color w:val="000000"/>
          <w:sz w:val="30"/>
          <w:szCs w:val="30"/>
        </w:rPr>
      </w:pPr>
      <w:r>
        <w:rPr>
          <w:rFonts w:hint="eastAsia" w:ascii="宋体" w:hAnsi="宋体" w:eastAsia="宋体" w:cs="Times New Roman"/>
          <w:color w:val="000000"/>
          <w:sz w:val="30"/>
          <w:szCs w:val="30"/>
        </w:rPr>
        <w:t>以基本陈列和丰富的临时展览为依托搭建平台，全面拓展社会教育功能。通过展厅改造提升观众参观体验；通过</w:t>
      </w:r>
      <w:r>
        <w:rPr>
          <w:rFonts w:hint="eastAsia" w:ascii="宋体" w:hAnsi="宋体" w:eastAsia="宋体" w:cs="Times New Roman"/>
          <w:color w:val="000000"/>
          <w:sz w:val="30"/>
          <w:szCs w:val="30"/>
          <w:lang w:val="en-US" w:eastAsia="zh-CN"/>
        </w:rPr>
        <w:t>多样</w:t>
      </w:r>
      <w:r>
        <w:rPr>
          <w:rFonts w:hint="eastAsia" w:ascii="宋体" w:hAnsi="宋体" w:eastAsia="宋体" w:cs="Times New Roman"/>
          <w:color w:val="000000"/>
          <w:sz w:val="30"/>
          <w:szCs w:val="30"/>
        </w:rPr>
        <w:t>社教活动“</w:t>
      </w:r>
      <w:r>
        <w:rPr>
          <w:rFonts w:hint="eastAsia" w:ascii="宋体" w:hAnsi="宋体" w:eastAsia="宋体" w:cs="Times New Roman"/>
          <w:color w:val="000000"/>
          <w:sz w:val="30"/>
          <w:szCs w:val="30"/>
          <w:lang w:val="en-US" w:eastAsia="zh-CN"/>
        </w:rPr>
        <w:t>我们的节日</w:t>
      </w:r>
      <w:r>
        <w:rPr>
          <w:rFonts w:hint="eastAsia" w:ascii="宋体" w:hAnsi="宋体" w:eastAsia="宋体" w:cs="Times New Roman"/>
          <w:color w:val="000000"/>
          <w:sz w:val="30"/>
          <w:szCs w:val="30"/>
        </w:rPr>
        <w:t>”、“流动博物馆”、等满足公众文化需求；通过“馆校共建”、</w:t>
      </w:r>
      <w:r>
        <w:rPr>
          <w:rFonts w:hint="eastAsia" w:ascii="宋体" w:hAnsi="宋体" w:eastAsia="宋体" w:cs="Times New Roman"/>
          <w:color w:val="000000"/>
          <w:sz w:val="30"/>
          <w:szCs w:val="30"/>
          <w:lang w:val="en-US" w:eastAsia="zh-CN"/>
        </w:rPr>
        <w:t>官方网站建设、新媒体运营</w:t>
      </w:r>
      <w:r>
        <w:rPr>
          <w:rFonts w:hint="eastAsia" w:ascii="宋体" w:hAnsi="宋体" w:eastAsia="宋体" w:cs="Times New Roman"/>
          <w:color w:val="000000"/>
          <w:sz w:val="30"/>
          <w:szCs w:val="30"/>
        </w:rPr>
        <w:t>等多种形式优化文化传播力；通过建立、完善传统媒体与新媒体、新技术、新理念打造具有</w:t>
      </w:r>
      <w:r>
        <w:rPr>
          <w:rFonts w:hint="eastAsia" w:ascii="宋体" w:hAnsi="宋体" w:eastAsia="宋体" w:cs="Times New Roman"/>
          <w:color w:val="000000"/>
          <w:sz w:val="30"/>
          <w:szCs w:val="30"/>
          <w:lang w:val="en-US" w:eastAsia="zh-CN"/>
        </w:rPr>
        <w:t>西岳庙</w:t>
      </w:r>
      <w:r>
        <w:rPr>
          <w:rFonts w:hint="eastAsia" w:ascii="宋体" w:hAnsi="宋体" w:eastAsia="宋体" w:cs="Times New Roman"/>
          <w:color w:val="000000"/>
          <w:sz w:val="30"/>
          <w:szCs w:val="30"/>
        </w:rPr>
        <w:t>特色的公众教育服务体系、传播体系和社会参与体系。</w:t>
      </w:r>
    </w:p>
    <w:p>
      <w:pPr>
        <w:pageBreakBefore w:val="0"/>
        <w:widowControl w:val="0"/>
        <w:kinsoku/>
        <w:wordWrap/>
        <w:overflowPunct/>
        <w:topLinePunct w:val="0"/>
        <w:autoSpaceDE/>
        <w:autoSpaceDN/>
        <w:bidi w:val="0"/>
        <w:adjustRightInd/>
        <w:snapToGrid/>
        <w:spacing w:line="660" w:lineRule="exact"/>
        <w:ind w:firstLine="643" w:firstLineChars="200"/>
        <w:jc w:val="both"/>
        <w:textAlignment w:val="auto"/>
        <w:outlineLvl w:val="1"/>
        <w:rPr>
          <w:rFonts w:hint="eastAsia" w:ascii="宋体" w:hAnsi="宋体" w:cs="经典粗宋简"/>
          <w:b/>
          <w:bCs/>
          <w:color w:val="000000"/>
          <w:kern w:val="2"/>
          <w:sz w:val="32"/>
          <w:szCs w:val="32"/>
          <w:lang w:val="en-US" w:eastAsia="zh-CN" w:bidi="ar-SA"/>
        </w:rPr>
      </w:pPr>
      <w:bookmarkStart w:id="77" w:name="_Toc8997"/>
      <w:bookmarkStart w:id="78" w:name="_Toc20345"/>
      <w:bookmarkStart w:id="79" w:name="_Toc4490"/>
      <w:r>
        <w:rPr>
          <w:rFonts w:hint="eastAsia" w:ascii="宋体" w:hAnsi="宋体" w:cs="经典粗宋简"/>
          <w:b/>
          <w:bCs/>
          <w:color w:val="000000"/>
          <w:kern w:val="2"/>
          <w:sz w:val="32"/>
          <w:szCs w:val="32"/>
          <w:lang w:val="en-US" w:eastAsia="zh-CN" w:bidi="ar-SA"/>
        </w:rPr>
        <w:t>（七）公共服务</w:t>
      </w:r>
      <w:bookmarkEnd w:id="77"/>
      <w:bookmarkEnd w:id="78"/>
      <w:bookmarkEnd w:id="79"/>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eastAsia="宋体" w:cs="Times New Roman"/>
          <w:color w:val="000000"/>
          <w:sz w:val="30"/>
          <w:szCs w:val="30"/>
        </w:rPr>
      </w:pPr>
      <w:r>
        <w:rPr>
          <w:rFonts w:hint="eastAsia" w:ascii="宋体" w:hAnsi="宋体" w:eastAsia="宋体" w:cs="Times New Roman"/>
          <w:color w:val="000000"/>
          <w:sz w:val="30"/>
          <w:szCs w:val="30"/>
        </w:rPr>
        <w:t>提高公众服务意识，推进公共文化服务体系建设。博物馆是文化遗产保护机构，更是面向公众的公益性社会文化服务机构。社会变革不断深化，博物馆的核心价值不断提升，博物馆的社会性、公共性，要求我们提升博物馆的社会服务职能和教育职能，切实提升公共文化服务与文化惠民工作水平。从社会发展和公众需求的角度出发，我馆应积极优化服务环境，拓展服务渠道，充实服务内容，提高服务水平，满足公众日益增长的多元、多层次文化需求，促进区域文化发展，推动国家文化大繁荣大发展的进程。</w:t>
      </w:r>
    </w:p>
    <w:p>
      <w:pPr>
        <w:pageBreakBefore w:val="0"/>
        <w:widowControl w:val="0"/>
        <w:kinsoku/>
        <w:wordWrap/>
        <w:overflowPunct/>
        <w:topLinePunct w:val="0"/>
        <w:autoSpaceDE/>
        <w:autoSpaceDN/>
        <w:bidi w:val="0"/>
        <w:adjustRightInd/>
        <w:snapToGrid/>
        <w:spacing w:line="660" w:lineRule="exact"/>
        <w:ind w:firstLine="643" w:firstLineChars="200"/>
        <w:jc w:val="both"/>
        <w:textAlignment w:val="auto"/>
        <w:outlineLvl w:val="1"/>
        <w:rPr>
          <w:rFonts w:hint="eastAsia" w:ascii="宋体" w:hAnsi="宋体" w:cs="经典粗宋简"/>
          <w:b/>
          <w:bCs/>
          <w:color w:val="000000"/>
          <w:kern w:val="2"/>
          <w:sz w:val="32"/>
          <w:szCs w:val="32"/>
          <w:lang w:val="en-US" w:eastAsia="zh-CN" w:bidi="ar-SA"/>
        </w:rPr>
      </w:pPr>
      <w:bookmarkStart w:id="80" w:name="_Toc24050"/>
      <w:bookmarkStart w:id="81" w:name="_Toc10047"/>
      <w:bookmarkStart w:id="82" w:name="_Toc10123"/>
      <w:r>
        <w:rPr>
          <w:rFonts w:hint="eastAsia" w:ascii="宋体" w:hAnsi="宋体" w:cs="经典粗宋简"/>
          <w:b/>
          <w:bCs/>
          <w:color w:val="000000"/>
          <w:kern w:val="2"/>
          <w:sz w:val="32"/>
          <w:szCs w:val="32"/>
          <w:lang w:val="en-US" w:eastAsia="zh-CN" w:bidi="ar-SA"/>
        </w:rPr>
        <w:t>（八）宣传与交流合作</w:t>
      </w:r>
      <w:bookmarkEnd w:id="80"/>
      <w:bookmarkEnd w:id="81"/>
      <w:bookmarkEnd w:id="82"/>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eastAsia="宋体" w:cs="Times New Roman"/>
          <w:color w:val="000000"/>
          <w:sz w:val="30"/>
          <w:szCs w:val="30"/>
        </w:rPr>
      </w:pPr>
      <w:r>
        <w:rPr>
          <w:rFonts w:hint="eastAsia" w:ascii="宋体" w:hAnsi="宋体" w:eastAsia="宋体" w:cs="Times New Roman"/>
          <w:color w:val="000000"/>
          <w:sz w:val="30"/>
          <w:szCs w:val="30"/>
        </w:rPr>
        <w:t>加强博物馆宣传推广和机构交流，打造跨领域合作交流平台。规划期内，</w:t>
      </w:r>
      <w:r>
        <w:rPr>
          <w:rFonts w:hint="eastAsia" w:ascii="宋体" w:hAnsi="宋体" w:eastAsia="宋体" w:cs="Times New Roman"/>
          <w:color w:val="000000"/>
          <w:sz w:val="30"/>
          <w:szCs w:val="30"/>
          <w:lang w:val="en-US" w:eastAsia="zh-CN"/>
        </w:rPr>
        <w:t>西岳庙</w:t>
      </w:r>
      <w:r>
        <w:rPr>
          <w:rFonts w:hint="eastAsia" w:ascii="宋体" w:hAnsi="宋体" w:eastAsia="宋体" w:cs="Times New Roman"/>
          <w:color w:val="000000"/>
          <w:sz w:val="30"/>
          <w:szCs w:val="30"/>
        </w:rPr>
        <w:t>博物馆将加强宣传推广力度以及馆际、跨界合作交流，促进博物馆与学校、科研院所、媒体、企业、社会团体等的跨界合作，整合社会资源，扩大社会影响力。</w:t>
      </w:r>
    </w:p>
    <w:p>
      <w:pPr>
        <w:pageBreakBefore w:val="0"/>
        <w:widowControl w:val="0"/>
        <w:kinsoku/>
        <w:wordWrap/>
        <w:overflowPunct/>
        <w:topLinePunct w:val="0"/>
        <w:autoSpaceDE/>
        <w:autoSpaceDN/>
        <w:bidi w:val="0"/>
        <w:adjustRightInd/>
        <w:snapToGrid/>
        <w:spacing w:line="660" w:lineRule="exact"/>
        <w:ind w:firstLine="643" w:firstLineChars="200"/>
        <w:jc w:val="both"/>
        <w:textAlignment w:val="auto"/>
        <w:outlineLvl w:val="1"/>
        <w:rPr>
          <w:rFonts w:hint="eastAsia" w:ascii="宋体" w:hAnsi="宋体" w:cs="经典粗宋简"/>
          <w:b/>
          <w:bCs/>
          <w:color w:val="000000"/>
          <w:kern w:val="2"/>
          <w:sz w:val="32"/>
          <w:szCs w:val="32"/>
          <w:lang w:val="en-US" w:eastAsia="zh-CN" w:bidi="ar-SA"/>
        </w:rPr>
      </w:pPr>
      <w:bookmarkStart w:id="83" w:name="_Toc22570"/>
      <w:bookmarkStart w:id="84" w:name="_Toc12686"/>
      <w:bookmarkStart w:id="85" w:name="_Toc2716"/>
      <w:r>
        <w:rPr>
          <w:rFonts w:hint="eastAsia" w:ascii="宋体" w:hAnsi="宋体" w:cs="经典粗宋简"/>
          <w:b/>
          <w:bCs/>
          <w:color w:val="000000"/>
          <w:kern w:val="2"/>
          <w:sz w:val="32"/>
          <w:szCs w:val="32"/>
          <w:lang w:val="en-US" w:eastAsia="zh-CN" w:bidi="ar-SA"/>
        </w:rPr>
        <w:t>（九）文化创意</w:t>
      </w:r>
      <w:bookmarkEnd w:id="83"/>
      <w:bookmarkEnd w:id="84"/>
      <w:bookmarkEnd w:id="85"/>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eastAsia="宋体" w:cs="Times New Roman"/>
          <w:color w:val="000000"/>
          <w:sz w:val="30"/>
          <w:szCs w:val="30"/>
          <w:lang w:val="en-US" w:eastAsia="zh-CN"/>
        </w:rPr>
      </w:pPr>
      <w:r>
        <w:rPr>
          <w:rFonts w:hint="eastAsia" w:ascii="宋体" w:hAnsi="宋体" w:eastAsia="宋体" w:cs="Times New Roman"/>
          <w:color w:val="000000"/>
          <w:sz w:val="30"/>
          <w:szCs w:val="30"/>
          <w:lang w:val="en-US" w:eastAsia="zh-CN"/>
        </w:rPr>
        <w:t>着力建设文创研发资源库、推进优质文创产品研发与保护。强化文化文物资源梳理，形成博物馆文化文物资料库，打造完成符合当代人审美情趣和价值品味的萍乡博物馆文创业态。</w:t>
      </w:r>
    </w:p>
    <w:p>
      <w:pPr>
        <w:pageBreakBefore w:val="0"/>
        <w:widowControl w:val="0"/>
        <w:kinsoku/>
        <w:wordWrap/>
        <w:overflowPunct/>
        <w:topLinePunct w:val="0"/>
        <w:autoSpaceDE/>
        <w:autoSpaceDN/>
        <w:bidi w:val="0"/>
        <w:adjustRightInd/>
        <w:snapToGrid/>
        <w:spacing w:line="660" w:lineRule="exact"/>
        <w:ind w:firstLine="643" w:firstLineChars="200"/>
        <w:jc w:val="both"/>
        <w:textAlignment w:val="auto"/>
        <w:outlineLvl w:val="1"/>
        <w:rPr>
          <w:rFonts w:hint="eastAsia" w:ascii="宋体" w:hAnsi="宋体" w:cs="经典粗宋简"/>
          <w:b/>
          <w:bCs/>
          <w:color w:val="000000"/>
          <w:kern w:val="2"/>
          <w:sz w:val="32"/>
          <w:szCs w:val="32"/>
          <w:lang w:val="en-US" w:eastAsia="zh-CN" w:bidi="ar-SA"/>
        </w:rPr>
      </w:pPr>
      <w:bookmarkStart w:id="86" w:name="_Toc16253"/>
      <w:bookmarkStart w:id="87" w:name="_Toc4031"/>
      <w:bookmarkStart w:id="88" w:name="_Toc17577"/>
      <w:r>
        <w:rPr>
          <w:rFonts w:hint="eastAsia" w:ascii="宋体" w:hAnsi="宋体" w:cs="经典粗宋简"/>
          <w:b/>
          <w:bCs/>
          <w:color w:val="000000"/>
          <w:kern w:val="2"/>
          <w:sz w:val="32"/>
          <w:szCs w:val="32"/>
          <w:lang w:val="en-US" w:eastAsia="zh-CN" w:bidi="ar-SA"/>
        </w:rPr>
        <w:t>（十）智慧博物馆</w:t>
      </w:r>
      <w:bookmarkEnd w:id="86"/>
      <w:bookmarkEnd w:id="87"/>
      <w:bookmarkEnd w:id="88"/>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rPr>
      </w:pPr>
      <w:r>
        <w:rPr>
          <w:rFonts w:hint="eastAsia" w:ascii="宋体" w:hAnsi="宋体" w:eastAsia="宋体" w:cs="Times New Roman"/>
          <w:color w:val="000000"/>
          <w:sz w:val="30"/>
          <w:szCs w:val="30"/>
          <w:lang w:val="en-US" w:eastAsia="zh-CN"/>
        </w:rPr>
        <w:t>完善智慧博物馆建设，搭建文化资源平台。智慧博物馆是以人的需求为驱动，重新梳理和构建博物馆各要素，提供“物、人、数据”三者之间的多元信息交互通道。规划期内，西岳庙博物馆智慧博物馆工作将以藏品资源建设为核心，以信息基础设施和综合业务平台建设为基础，进一步完善西岳庙博物馆智慧博物馆建设。</w:t>
      </w:r>
    </w:p>
    <w:p>
      <w:pPr>
        <w:keepNext w:val="0"/>
        <w:keepLines w:val="0"/>
        <w:pageBreakBefore w:val="0"/>
        <w:widowControl w:val="0"/>
        <w:kinsoku/>
        <w:wordWrap/>
        <w:overflowPunct/>
        <w:topLinePunct w:val="0"/>
        <w:autoSpaceDE/>
        <w:autoSpaceDN/>
        <w:bidi w:val="0"/>
        <w:adjustRightInd/>
        <w:snapToGrid/>
        <w:spacing w:before="260" w:after="260" w:line="660" w:lineRule="exact"/>
        <w:jc w:val="center"/>
        <w:textAlignment w:val="auto"/>
        <w:outlineLvl w:val="0"/>
        <w:rPr>
          <w:rFonts w:hint="eastAsia" w:cs="Times New Roman"/>
          <w:b/>
          <w:bCs/>
          <w:color w:val="000000"/>
          <w:sz w:val="36"/>
          <w:szCs w:val="36"/>
        </w:rPr>
      </w:pPr>
      <w:bookmarkStart w:id="89" w:name="_Toc13651"/>
      <w:bookmarkStart w:id="90" w:name="_Toc29411"/>
      <w:bookmarkStart w:id="91" w:name="_Toc31490"/>
      <w:r>
        <w:rPr>
          <w:rFonts w:hint="eastAsia" w:cs="Times New Roman"/>
          <w:b/>
          <w:bCs/>
          <w:color w:val="000000"/>
          <w:sz w:val="36"/>
          <w:szCs w:val="36"/>
          <w:lang w:val="en-US" w:eastAsia="zh-CN"/>
        </w:rPr>
        <w:t>五、</w:t>
      </w:r>
      <w:r>
        <w:rPr>
          <w:rFonts w:hint="eastAsia" w:cs="Times New Roman"/>
          <w:b/>
          <w:bCs/>
          <w:color w:val="000000"/>
          <w:sz w:val="36"/>
          <w:szCs w:val="36"/>
        </w:rPr>
        <w:t>实施方案</w:t>
      </w:r>
      <w:bookmarkEnd w:id="89"/>
      <w:bookmarkEnd w:id="90"/>
      <w:bookmarkEnd w:id="91"/>
    </w:p>
    <w:p>
      <w:pPr>
        <w:pStyle w:val="2"/>
        <w:pageBreakBefore w:val="0"/>
        <w:widowControl w:val="0"/>
        <w:numPr>
          <w:ilvl w:val="0"/>
          <w:numId w:val="0"/>
        </w:numPr>
        <w:kinsoku/>
        <w:wordWrap/>
        <w:overflowPunct/>
        <w:topLinePunct w:val="0"/>
        <w:autoSpaceDE/>
        <w:autoSpaceDN/>
        <w:bidi w:val="0"/>
        <w:adjustRightInd/>
        <w:snapToGrid/>
        <w:spacing w:line="660" w:lineRule="exact"/>
        <w:ind w:firstLine="643" w:firstLineChars="200"/>
        <w:jc w:val="both"/>
        <w:textAlignment w:val="auto"/>
        <w:outlineLvl w:val="1"/>
        <w:rPr>
          <w:rFonts w:hint="eastAsia" w:ascii="宋体" w:hAnsi="宋体" w:eastAsia="宋体" w:cs="经典粗宋简"/>
          <w:b/>
          <w:bCs/>
          <w:color w:val="000000"/>
          <w:kern w:val="2"/>
          <w:sz w:val="32"/>
          <w:szCs w:val="32"/>
          <w:lang w:val="en-US" w:eastAsia="zh-CN" w:bidi="ar-SA"/>
        </w:rPr>
      </w:pPr>
      <w:bookmarkStart w:id="92" w:name="_Toc28707"/>
      <w:bookmarkStart w:id="93" w:name="_Toc10776"/>
      <w:bookmarkStart w:id="94" w:name="_Toc24005"/>
      <w:r>
        <w:rPr>
          <w:rFonts w:hint="eastAsia" w:ascii="宋体" w:hAnsi="宋体" w:eastAsia="宋体" w:cs="经典粗宋简"/>
          <w:b/>
          <w:bCs/>
          <w:color w:val="000000"/>
          <w:kern w:val="2"/>
          <w:sz w:val="32"/>
          <w:szCs w:val="32"/>
          <w:lang w:val="en-US" w:eastAsia="zh-CN" w:bidi="ar-SA"/>
        </w:rPr>
        <w:t>（一）党建工作</w:t>
      </w:r>
      <w:bookmarkEnd w:id="92"/>
      <w:bookmarkEnd w:id="93"/>
      <w:bookmarkEnd w:id="94"/>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eastAsia="宋体" w:cs="Times New Roman"/>
          <w:color w:val="000000"/>
          <w:sz w:val="30"/>
          <w:szCs w:val="30"/>
          <w:lang w:val="en-US" w:eastAsia="zh-CN"/>
        </w:rPr>
      </w:pPr>
      <w:r>
        <w:rPr>
          <w:rFonts w:hint="eastAsia" w:ascii="宋体" w:hAnsi="宋体" w:eastAsia="宋体" w:cs="Times New Roman"/>
          <w:color w:val="000000"/>
          <w:sz w:val="30"/>
          <w:szCs w:val="30"/>
          <w:lang w:val="en-US" w:eastAsia="zh-CN"/>
        </w:rPr>
        <w:t>1.进一步强化政治建设。扎实推进“不忘初心、牢记使命”主题教育常态化长效化制度化，学懂弄通做实习近平新时代中国特色社会主义思想，</w:t>
      </w:r>
      <w:r>
        <w:rPr>
          <w:rFonts w:hint="eastAsia" w:ascii="宋体" w:hAnsi="宋体" w:cs="Times New Roman"/>
          <w:color w:val="000000"/>
          <w:sz w:val="30"/>
          <w:szCs w:val="30"/>
          <w:lang w:val="en-US" w:eastAsia="zh-CN"/>
        </w:rPr>
        <w:t>加强党史教育，宣传贯彻党的二十大精神，</w:t>
      </w:r>
      <w:r>
        <w:rPr>
          <w:rFonts w:hint="eastAsia" w:ascii="宋体" w:hAnsi="宋体" w:eastAsia="宋体" w:cs="Times New Roman"/>
          <w:color w:val="000000"/>
          <w:sz w:val="30"/>
          <w:szCs w:val="30"/>
          <w:lang w:val="en-US" w:eastAsia="zh-CN"/>
        </w:rPr>
        <w:t>不断增强“四个意识”，坚定“四个自信”，做到“两个维护”。始终把严明党的政治纪律放在首位，把牢政治方向，加强对党员干部的日常政治教育引导。</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eastAsia="宋体" w:cs="Times New Roman"/>
          <w:color w:val="000000"/>
          <w:sz w:val="30"/>
          <w:szCs w:val="30"/>
          <w:lang w:val="en-US" w:eastAsia="zh-CN"/>
        </w:rPr>
      </w:pPr>
      <w:r>
        <w:rPr>
          <w:rFonts w:hint="eastAsia" w:ascii="宋体" w:hAnsi="宋体" w:eastAsia="宋体" w:cs="Times New Roman"/>
          <w:color w:val="000000"/>
          <w:sz w:val="30"/>
          <w:szCs w:val="30"/>
          <w:lang w:val="en-US" w:eastAsia="zh-CN"/>
        </w:rPr>
        <w:t xml:space="preserve">2.进一步建强支部“战斗堡垒”。牢固树立党的一切工作到支部的鲜明导向，认真抓好支部班子建设，对照“三化”建设具体要求，进一步提升支部标准化程度，强化支部阵地建设，持续打造党建文化品牌。         </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eastAsia="宋体" w:cs="Times New Roman"/>
          <w:color w:val="000000"/>
          <w:sz w:val="30"/>
          <w:szCs w:val="30"/>
          <w:lang w:val="en-US" w:eastAsia="zh-CN"/>
        </w:rPr>
      </w:pPr>
      <w:r>
        <w:rPr>
          <w:rFonts w:hint="eastAsia" w:ascii="宋体" w:hAnsi="宋体" w:eastAsia="宋体" w:cs="Times New Roman"/>
          <w:color w:val="000000"/>
          <w:sz w:val="30"/>
          <w:szCs w:val="30"/>
          <w:lang w:val="en-US" w:eastAsia="zh-CN"/>
        </w:rPr>
        <w:t>3.进一步落实意识形态工作责任。成立意识形态工作机构，落实好工作责任；充分依托官方网站、微信公众号等平台开辟党建文化宣传阵地，持续做好党建工作正面宣传，及时梳理、总结和提炼西岳庙“三化”建设工作中形成的典型经验、成功案例和工作成效，主动传播和展示我馆党建工作的“好声音”和“正能量”，确保意识形态领域安全可控。</w:t>
      </w:r>
    </w:p>
    <w:p>
      <w:pPr>
        <w:pageBreakBefore w:val="0"/>
        <w:widowControl w:val="0"/>
        <w:kinsoku/>
        <w:wordWrap/>
        <w:overflowPunct/>
        <w:topLinePunct w:val="0"/>
        <w:autoSpaceDE/>
        <w:autoSpaceDN/>
        <w:bidi w:val="0"/>
        <w:adjustRightInd/>
        <w:snapToGrid/>
        <w:spacing w:line="660" w:lineRule="exact"/>
        <w:ind w:firstLine="643" w:firstLineChars="200"/>
        <w:textAlignment w:val="auto"/>
        <w:outlineLvl w:val="1"/>
        <w:rPr>
          <w:rFonts w:hint="eastAsia" w:ascii="宋体" w:hAnsi="宋体" w:eastAsia="宋体" w:cs="Times New Roman"/>
          <w:color w:val="000000"/>
          <w:sz w:val="30"/>
          <w:szCs w:val="30"/>
          <w:lang w:val="en-US" w:eastAsia="zh-CN"/>
        </w:rPr>
      </w:pPr>
      <w:bookmarkStart w:id="95" w:name="_Toc2642"/>
      <w:bookmarkStart w:id="96" w:name="_Toc21170"/>
      <w:bookmarkStart w:id="97" w:name="_Toc19951"/>
      <w:r>
        <w:rPr>
          <w:rFonts w:hint="eastAsia" w:ascii="宋体" w:hAnsi="宋体" w:eastAsia="宋体" w:cs="经典粗宋简"/>
          <w:b/>
          <w:bCs/>
          <w:color w:val="000000"/>
          <w:kern w:val="2"/>
          <w:sz w:val="32"/>
          <w:szCs w:val="32"/>
          <w:lang w:val="en-US" w:eastAsia="zh-CN" w:bidi="ar-SA"/>
        </w:rPr>
        <w:t>（二）藏品管理</w:t>
      </w:r>
      <w:bookmarkEnd w:id="95"/>
      <w:bookmarkEnd w:id="96"/>
      <w:bookmarkEnd w:id="97"/>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eastAsia="宋体" w:cs="Times New Roman"/>
          <w:color w:val="000000"/>
          <w:sz w:val="30"/>
          <w:szCs w:val="30"/>
          <w:lang w:val="en-US" w:eastAsia="zh-CN"/>
        </w:rPr>
      </w:pPr>
      <w:r>
        <w:rPr>
          <w:rFonts w:hint="eastAsia" w:ascii="宋体" w:hAnsi="宋体" w:eastAsia="宋体" w:cs="Times New Roman"/>
          <w:color w:val="000000"/>
          <w:sz w:val="30"/>
          <w:szCs w:val="30"/>
          <w:lang w:val="en-US" w:eastAsia="zh-CN"/>
        </w:rPr>
        <w:t>1.完善文物保护管理预案，建立完善藏品管理制度。</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eastAsia="宋体" w:cs="Times New Roman"/>
          <w:color w:val="000000"/>
          <w:sz w:val="30"/>
          <w:szCs w:val="30"/>
          <w:lang w:val="en-US" w:eastAsia="zh-CN"/>
        </w:rPr>
      </w:pPr>
      <w:r>
        <w:rPr>
          <w:rFonts w:hint="eastAsia" w:ascii="宋体" w:hAnsi="宋体" w:cs="Times New Roman"/>
          <w:color w:val="000000"/>
          <w:sz w:val="30"/>
          <w:szCs w:val="30"/>
          <w:lang w:val="en-US" w:eastAsia="zh-CN"/>
        </w:rPr>
        <w:t>（1）</w:t>
      </w:r>
      <w:r>
        <w:rPr>
          <w:rFonts w:hint="eastAsia" w:ascii="宋体" w:hAnsi="宋体" w:eastAsia="宋体" w:cs="Times New Roman"/>
          <w:color w:val="000000"/>
          <w:sz w:val="30"/>
          <w:szCs w:val="30"/>
          <w:lang w:val="en-US" w:eastAsia="zh-CN"/>
        </w:rPr>
        <w:t>全面梳理馆藏文物现状，合理规划，完善文物出入库方案。</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eastAsia="宋体" w:cs="Times New Roman"/>
          <w:color w:val="000000"/>
          <w:sz w:val="30"/>
          <w:szCs w:val="30"/>
          <w:lang w:val="en-US" w:eastAsia="zh-CN"/>
        </w:rPr>
      </w:pPr>
      <w:r>
        <w:rPr>
          <w:rFonts w:hint="eastAsia" w:ascii="宋体" w:hAnsi="宋体" w:cs="Times New Roman"/>
          <w:color w:val="000000"/>
          <w:sz w:val="30"/>
          <w:szCs w:val="30"/>
          <w:lang w:val="en-US" w:eastAsia="zh-CN"/>
        </w:rPr>
        <w:t>（2）</w:t>
      </w:r>
      <w:r>
        <w:rPr>
          <w:rFonts w:hint="eastAsia" w:ascii="宋体" w:hAnsi="宋体" w:eastAsia="宋体" w:cs="Times New Roman"/>
          <w:color w:val="000000"/>
          <w:sz w:val="30"/>
          <w:szCs w:val="30"/>
          <w:lang w:val="en-US" w:eastAsia="zh-CN"/>
        </w:rPr>
        <w:t>制定合理方案，落实推动文物库房监测、文物保养与修复工作；建立文物保护评估体系，对馆藏文物进行保存状况评测，确定文物健康状况等级，根据保护紧急程度，为急需保护的文物制定保护方案,建设文物保存环境监测平台、环境调控系统和专有装置。</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eastAsia="宋体" w:cs="Times New Roman"/>
          <w:color w:val="000000"/>
          <w:sz w:val="30"/>
          <w:szCs w:val="30"/>
          <w:lang w:val="en-US" w:eastAsia="zh-CN"/>
        </w:rPr>
      </w:pPr>
      <w:r>
        <w:rPr>
          <w:rFonts w:hint="eastAsia" w:ascii="宋体" w:hAnsi="宋体" w:cs="Times New Roman"/>
          <w:color w:val="000000"/>
          <w:sz w:val="30"/>
          <w:szCs w:val="30"/>
          <w:lang w:val="en-US" w:eastAsia="zh-CN"/>
        </w:rPr>
        <w:t>（3）</w:t>
      </w:r>
      <w:r>
        <w:rPr>
          <w:rFonts w:hint="eastAsia" w:ascii="宋体" w:hAnsi="宋体" w:eastAsia="宋体" w:cs="Times New Roman"/>
          <w:color w:val="000000"/>
          <w:sz w:val="30"/>
          <w:szCs w:val="30"/>
          <w:lang w:val="en-US" w:eastAsia="zh-CN"/>
        </w:rPr>
        <w:t>加强藏品基础信息建设，完善文物信息采集与资料录入工作，建立和完善藏品数据库；加快藏品管理信息化建设，完善配套设备，对藏品数据进行动态维护，合理利用。</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eastAsia="宋体" w:cs="Times New Roman"/>
          <w:color w:val="000000"/>
          <w:sz w:val="30"/>
          <w:szCs w:val="30"/>
          <w:lang w:val="en-US" w:eastAsia="zh-CN"/>
        </w:rPr>
      </w:pPr>
      <w:r>
        <w:rPr>
          <w:rFonts w:hint="eastAsia" w:ascii="宋体" w:hAnsi="宋体" w:cs="Times New Roman"/>
          <w:color w:val="000000"/>
          <w:sz w:val="30"/>
          <w:szCs w:val="30"/>
          <w:lang w:val="en-US" w:eastAsia="zh-CN"/>
        </w:rPr>
        <w:t>（4）</w:t>
      </w:r>
      <w:r>
        <w:rPr>
          <w:rFonts w:hint="eastAsia" w:ascii="宋体" w:hAnsi="宋体" w:eastAsia="宋体" w:cs="Times New Roman"/>
          <w:color w:val="000000"/>
          <w:sz w:val="30"/>
          <w:szCs w:val="30"/>
          <w:lang w:val="en-US" w:eastAsia="zh-CN"/>
        </w:rPr>
        <w:t>完善文物库房管理制度和藏品管理制度，启用藏品管理系统，确保藏品、库房管理的科学和规范。</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eastAsia="宋体" w:cs="Times New Roman"/>
          <w:color w:val="000000"/>
          <w:sz w:val="30"/>
          <w:szCs w:val="30"/>
          <w:lang w:val="en-US" w:eastAsia="zh-CN"/>
        </w:rPr>
      </w:pPr>
      <w:r>
        <w:rPr>
          <w:rFonts w:hint="eastAsia" w:ascii="宋体" w:hAnsi="宋体" w:cs="Times New Roman"/>
          <w:color w:val="000000"/>
          <w:sz w:val="30"/>
          <w:szCs w:val="30"/>
          <w:lang w:val="en-US" w:eastAsia="zh-CN"/>
        </w:rPr>
        <w:t>2</w:t>
      </w:r>
      <w:r>
        <w:rPr>
          <w:rFonts w:hint="eastAsia" w:ascii="宋体" w:hAnsi="宋体" w:eastAsia="宋体" w:cs="Times New Roman"/>
          <w:color w:val="000000"/>
          <w:sz w:val="30"/>
          <w:szCs w:val="30"/>
          <w:lang w:val="en-US" w:eastAsia="zh-CN"/>
        </w:rPr>
        <w:t>.丰富藏品种类、充实藏品体系。树立科学的收藏理念，根据本馆自身使命和在城市发展中的重要作用，制定明确的收藏政策和具有前瞻性、体系化的长远收藏规划，完善征集程序，不断增加藏品数量、提高藏品质量。</w:t>
      </w:r>
    </w:p>
    <w:p>
      <w:pPr>
        <w:pageBreakBefore w:val="0"/>
        <w:widowControl w:val="0"/>
        <w:kinsoku/>
        <w:wordWrap/>
        <w:overflowPunct/>
        <w:topLinePunct w:val="0"/>
        <w:autoSpaceDE/>
        <w:autoSpaceDN/>
        <w:bidi w:val="0"/>
        <w:adjustRightInd/>
        <w:snapToGrid/>
        <w:spacing w:line="660" w:lineRule="exact"/>
        <w:ind w:firstLine="643" w:firstLineChars="200"/>
        <w:textAlignment w:val="auto"/>
        <w:outlineLvl w:val="1"/>
        <w:rPr>
          <w:rFonts w:hint="eastAsia" w:ascii="宋体" w:hAnsi="宋体" w:eastAsia="宋体" w:cs="经典粗宋简"/>
          <w:b/>
          <w:bCs/>
          <w:color w:val="000000"/>
          <w:kern w:val="2"/>
          <w:sz w:val="32"/>
          <w:szCs w:val="32"/>
          <w:lang w:val="en-US" w:eastAsia="zh-CN" w:bidi="ar-SA"/>
        </w:rPr>
      </w:pPr>
      <w:bookmarkStart w:id="98" w:name="_Toc28958"/>
      <w:bookmarkStart w:id="99" w:name="_Toc1986"/>
      <w:bookmarkStart w:id="100" w:name="_Toc6309"/>
      <w:r>
        <w:rPr>
          <w:rFonts w:hint="eastAsia" w:ascii="宋体" w:hAnsi="宋体" w:eastAsia="宋体" w:cs="经典粗宋简"/>
          <w:b/>
          <w:bCs/>
          <w:color w:val="000000"/>
          <w:kern w:val="2"/>
          <w:sz w:val="32"/>
          <w:szCs w:val="32"/>
          <w:lang w:val="en-US" w:eastAsia="zh-CN" w:bidi="ar-SA"/>
        </w:rPr>
        <w:t>（三）展览陈列</w:t>
      </w:r>
      <w:bookmarkEnd w:id="98"/>
      <w:bookmarkEnd w:id="99"/>
      <w:bookmarkEnd w:id="100"/>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eastAsia="宋体" w:cs="Times New Roman"/>
          <w:color w:val="000000"/>
          <w:sz w:val="30"/>
          <w:szCs w:val="30"/>
          <w:lang w:val="en-US" w:eastAsia="zh-CN"/>
        </w:rPr>
      </w:pPr>
      <w:r>
        <w:rPr>
          <w:rFonts w:hint="eastAsia" w:ascii="宋体" w:hAnsi="宋体" w:eastAsia="宋体" w:cs="Times New Roman"/>
          <w:color w:val="000000"/>
          <w:sz w:val="30"/>
          <w:szCs w:val="30"/>
          <w:lang w:val="en-US" w:eastAsia="zh-CN"/>
        </w:rPr>
        <w:t>1.探索建立策展人制度。建立包括选题、学术支撑、展览大纲、形式设计、公众服务、教育活动、宣传推广、文创产品开发的整体策展人项目责任制，在策展人（项目责任人）团队构成、跨部门合作和社会资源利用等方面给予制度保障。</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eastAsia="宋体" w:cs="Times New Roman"/>
          <w:color w:val="000000"/>
          <w:sz w:val="30"/>
          <w:szCs w:val="30"/>
          <w:lang w:val="en-US" w:eastAsia="zh-CN"/>
        </w:rPr>
      </w:pPr>
      <w:r>
        <w:rPr>
          <w:rFonts w:hint="eastAsia" w:ascii="宋体" w:hAnsi="宋体" w:eastAsia="宋体" w:cs="Times New Roman"/>
          <w:color w:val="000000"/>
          <w:sz w:val="30"/>
          <w:szCs w:val="30"/>
          <w:lang w:val="en-US" w:eastAsia="zh-CN"/>
        </w:rPr>
        <w:t>2.创新展览模式。优化展览选题，深化展览设计，探索展览内容的多学科、多领域融合，细化展览的层次性，进一步推进艺术办展、动态办展等陈展理念。加快展览社会化建设，加强市场和公众需求的调查研究。</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eastAsia="宋体" w:cs="Times New Roman"/>
          <w:color w:val="000000"/>
          <w:sz w:val="30"/>
          <w:szCs w:val="30"/>
          <w:lang w:val="en-US" w:eastAsia="zh-CN"/>
        </w:rPr>
      </w:pPr>
      <w:r>
        <w:rPr>
          <w:rFonts w:hint="eastAsia" w:ascii="宋体" w:hAnsi="宋体" w:eastAsia="宋体" w:cs="Times New Roman"/>
          <w:color w:val="000000"/>
          <w:sz w:val="30"/>
          <w:szCs w:val="30"/>
          <w:lang w:val="en-US" w:eastAsia="zh-CN"/>
        </w:rPr>
        <w:t>3.全面提升展览品质。在本规划期内进一步开展基本陈列的完善工作，进行基本陈列的优化提升工作；举办形式丰富的临时展览，并推出具有广泛影响力的展览进行巡展。</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eastAsia="宋体" w:cs="Times New Roman"/>
          <w:color w:val="000000"/>
          <w:sz w:val="30"/>
          <w:szCs w:val="30"/>
          <w:lang w:val="en-US" w:eastAsia="zh-CN"/>
        </w:rPr>
      </w:pPr>
      <w:r>
        <w:rPr>
          <w:rFonts w:hint="eastAsia" w:ascii="宋体" w:hAnsi="宋体" w:eastAsia="宋体" w:cs="Times New Roman"/>
          <w:color w:val="000000"/>
          <w:sz w:val="30"/>
          <w:szCs w:val="30"/>
          <w:lang w:val="en-US" w:eastAsia="zh-CN"/>
        </w:rPr>
        <w:t>4.策划原创展览。积极学习引入文物陈列展示最新理念，创新陈列形式，形成基本陈列、专题陈列及临时展览相结合的层次合理、相互补充的多元陈列体系，合理设计西岳庙历史陈列、中国岳庙文化陈列、山岳祭祀陈列、附属文物专题陈列、保护维修专题陈列等，充分展示中国悠久的岳庙文化、祭祀文化、建筑文化。策划西岳庙建筑遗址及西岳华山铭碑展示项目、山岳祭祀陈列项目、中国岳庙文化陈列项目等展览项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pageBreakBefore w:val="0"/>
              <w:widowControl w:val="0"/>
              <w:kinsoku/>
              <w:wordWrap/>
              <w:overflowPunct/>
              <w:topLinePunct w:val="0"/>
              <w:autoSpaceDE/>
              <w:autoSpaceDN/>
              <w:bidi w:val="0"/>
              <w:adjustRightInd/>
              <w:snapToGrid/>
              <w:spacing w:line="660" w:lineRule="exact"/>
              <w:jc w:val="center"/>
              <w:textAlignment w:val="auto"/>
              <w:rPr>
                <w:rFonts w:hint="eastAsia" w:ascii="宋体" w:eastAsia="宋体" w:cs="经典粗宋简"/>
                <w:b/>
                <w:color w:val="000000"/>
                <w:sz w:val="32"/>
                <w:szCs w:val="32"/>
                <w:lang w:val="en-US" w:eastAsia="zh-CN"/>
              </w:rPr>
            </w:pPr>
            <w:r>
              <w:rPr>
                <w:rFonts w:hint="eastAsia" w:ascii="宋体" w:hAnsi="宋体" w:cs="经典粗宋简"/>
                <w:b/>
                <w:color w:val="000000"/>
                <w:sz w:val="32"/>
                <w:szCs w:val="32"/>
              </w:rPr>
              <w:t>专</w:t>
            </w:r>
            <w:r>
              <w:rPr>
                <w:rFonts w:ascii="宋体" w:hAnsi="宋体" w:cs="经典粗宋简"/>
                <w:b/>
                <w:color w:val="000000"/>
                <w:sz w:val="32"/>
                <w:szCs w:val="32"/>
              </w:rPr>
              <w:t xml:space="preserve"> </w:t>
            </w:r>
            <w:r>
              <w:rPr>
                <w:rFonts w:hint="eastAsia" w:ascii="宋体" w:hAnsi="宋体" w:cs="经典粗宋简"/>
                <w:b/>
                <w:color w:val="000000"/>
                <w:sz w:val="32"/>
                <w:szCs w:val="32"/>
              </w:rPr>
              <w:t>栏</w:t>
            </w:r>
            <w:r>
              <w:rPr>
                <w:rFonts w:ascii="宋体" w:hAnsi="宋体" w:cs="经典粗宋简"/>
                <w:b/>
                <w:color w:val="000000"/>
                <w:sz w:val="32"/>
                <w:szCs w:val="32"/>
              </w:rPr>
              <w:t xml:space="preserve"> </w:t>
            </w:r>
            <w:r>
              <w:rPr>
                <w:rFonts w:hint="eastAsia" w:ascii="宋体" w:hAnsi="宋体" w:cs="经典粗宋简"/>
                <w:b/>
                <w:color w:val="000000"/>
                <w:sz w:val="32"/>
                <w:szCs w:val="32"/>
                <w:lang w:val="en-US" w:eastAsia="zh-CN"/>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pageBreakBefore w:val="0"/>
              <w:widowControl w:val="0"/>
              <w:kinsoku/>
              <w:wordWrap/>
              <w:overflowPunct/>
              <w:topLinePunct w:val="0"/>
              <w:autoSpaceDE/>
              <w:autoSpaceDN/>
              <w:bidi w:val="0"/>
              <w:adjustRightInd/>
              <w:snapToGrid/>
              <w:spacing w:line="660" w:lineRule="exact"/>
              <w:ind w:firstLine="562" w:firstLineChars="200"/>
              <w:textAlignment w:val="auto"/>
              <w:rPr>
                <w:rFonts w:ascii="楷体" w:hAnsi="楷体" w:eastAsia="楷体"/>
                <w:color w:val="000000"/>
                <w:sz w:val="28"/>
                <w:szCs w:val="28"/>
              </w:rPr>
            </w:pPr>
            <w:r>
              <w:rPr>
                <w:rFonts w:hint="eastAsia" w:ascii="楷体" w:hAnsi="楷体" w:eastAsia="楷体"/>
                <w:b/>
                <w:color w:val="000000"/>
                <w:sz w:val="28"/>
                <w:szCs w:val="28"/>
              </w:rPr>
              <w:t>西岳庙建筑遗址及西岳华山铭碑展示项目</w:t>
            </w:r>
            <w:r>
              <w:rPr>
                <w:rFonts w:ascii="楷体" w:hAnsi="楷体" w:eastAsia="楷体"/>
                <w:color w:val="000000"/>
                <w:sz w:val="28"/>
                <w:szCs w:val="28"/>
              </w:rPr>
              <w:t>——</w:t>
            </w:r>
            <w:r>
              <w:rPr>
                <w:rFonts w:hint="eastAsia" w:ascii="楷体" w:hAnsi="楷体" w:eastAsia="楷体"/>
                <w:color w:val="000000"/>
                <w:sz w:val="28"/>
                <w:szCs w:val="28"/>
              </w:rPr>
              <w:t>包括木牌楼</w:t>
            </w:r>
            <w:r>
              <w:rPr>
                <w:rFonts w:ascii="楷体" w:hAnsi="楷体" w:eastAsia="楷体"/>
                <w:color w:val="000000"/>
                <w:sz w:val="28"/>
                <w:szCs w:val="28"/>
              </w:rPr>
              <w:t>&lt;</w:t>
            </w:r>
            <w:r>
              <w:rPr>
                <w:rFonts w:hint="eastAsia" w:ascii="楷体" w:hAnsi="楷体" w:eastAsia="楷体"/>
                <w:color w:val="000000"/>
                <w:sz w:val="28"/>
                <w:szCs w:val="28"/>
              </w:rPr>
              <w:t>两座</w:t>
            </w:r>
            <w:r>
              <w:rPr>
                <w:rFonts w:ascii="楷体" w:hAnsi="楷体" w:eastAsia="楷体"/>
                <w:color w:val="000000"/>
                <w:sz w:val="28"/>
                <w:szCs w:val="28"/>
              </w:rPr>
              <w:t>&gt;</w:t>
            </w:r>
            <w:r>
              <w:rPr>
                <w:rFonts w:hint="eastAsia" w:ascii="楷体" w:hAnsi="楷体" w:eastAsia="楷体"/>
                <w:color w:val="000000"/>
                <w:sz w:val="28"/>
                <w:szCs w:val="28"/>
              </w:rPr>
              <w:t>展示项目；瓮城钟鼓楼</w:t>
            </w:r>
            <w:r>
              <w:rPr>
                <w:rFonts w:ascii="楷体" w:hAnsi="楷体" w:eastAsia="楷体"/>
                <w:color w:val="000000"/>
                <w:sz w:val="28"/>
                <w:szCs w:val="28"/>
              </w:rPr>
              <w:t>&lt;</w:t>
            </w:r>
            <w:r>
              <w:rPr>
                <w:rFonts w:hint="eastAsia" w:ascii="楷体" w:hAnsi="楷体" w:eastAsia="楷体"/>
                <w:color w:val="000000"/>
                <w:sz w:val="28"/>
                <w:szCs w:val="28"/>
              </w:rPr>
              <w:t>两座</w:t>
            </w:r>
            <w:r>
              <w:rPr>
                <w:rFonts w:ascii="楷体" w:hAnsi="楷体" w:eastAsia="楷体"/>
                <w:color w:val="000000"/>
                <w:sz w:val="28"/>
                <w:szCs w:val="28"/>
              </w:rPr>
              <w:t>&gt;</w:t>
            </w:r>
            <w:r>
              <w:rPr>
                <w:rFonts w:hint="eastAsia" w:ascii="楷体" w:hAnsi="楷体" w:eastAsia="楷体"/>
                <w:color w:val="000000"/>
                <w:sz w:val="28"/>
                <w:szCs w:val="28"/>
              </w:rPr>
              <w:t>展示项目；金城门院碑亭展示项目</w:t>
            </w:r>
            <w:r>
              <w:rPr>
                <w:rFonts w:ascii="楷体" w:hAnsi="楷体" w:eastAsia="楷体"/>
                <w:color w:val="000000"/>
                <w:sz w:val="28"/>
                <w:szCs w:val="28"/>
              </w:rPr>
              <w:t>&lt;</w:t>
            </w:r>
            <w:r>
              <w:rPr>
                <w:rFonts w:hint="eastAsia" w:ascii="楷体" w:hAnsi="楷体" w:eastAsia="楷体"/>
                <w:color w:val="000000"/>
                <w:sz w:val="28"/>
                <w:szCs w:val="28"/>
              </w:rPr>
              <w:t>六座</w:t>
            </w:r>
            <w:r>
              <w:rPr>
                <w:rFonts w:ascii="楷体" w:hAnsi="楷体" w:eastAsia="楷体"/>
                <w:color w:val="000000"/>
                <w:sz w:val="28"/>
                <w:szCs w:val="28"/>
              </w:rPr>
              <w:t>&gt;</w:t>
            </w:r>
            <w:r>
              <w:rPr>
                <w:rFonts w:hint="eastAsia" w:ascii="楷体" w:hAnsi="楷体" w:eastAsia="楷体"/>
                <w:color w:val="000000"/>
                <w:sz w:val="28"/>
                <w:szCs w:val="28"/>
              </w:rPr>
              <w:t>；吕祖堂展示项目；醋司、蚕司展示项目；望华亭展示项目；寝宫连廊、穿廊展示项目；遥参亭展示项目；重刻大唐西岳华山铭碑项目。</w:t>
            </w:r>
          </w:p>
        </w:tc>
      </w:tr>
    </w:tbl>
    <w:p>
      <w:pPr>
        <w:pageBreakBefore w:val="0"/>
        <w:widowControl w:val="0"/>
        <w:kinsoku/>
        <w:wordWrap/>
        <w:overflowPunct/>
        <w:topLinePunct w:val="0"/>
        <w:autoSpaceDE/>
        <w:autoSpaceDN/>
        <w:bidi w:val="0"/>
        <w:adjustRightInd/>
        <w:snapToGrid/>
        <w:spacing w:line="660" w:lineRule="exact"/>
        <w:ind w:firstLine="643" w:firstLineChars="200"/>
        <w:textAlignment w:val="auto"/>
        <w:outlineLvl w:val="1"/>
        <w:rPr>
          <w:rFonts w:hint="eastAsia" w:ascii="宋体" w:hAnsi="宋体" w:eastAsia="宋体" w:cs="经典粗宋简"/>
          <w:b/>
          <w:bCs/>
          <w:color w:val="000000"/>
          <w:kern w:val="2"/>
          <w:sz w:val="32"/>
          <w:szCs w:val="32"/>
          <w:lang w:val="en-US" w:eastAsia="zh-CN" w:bidi="ar-SA"/>
        </w:rPr>
      </w:pPr>
      <w:bookmarkStart w:id="101" w:name="_Toc24511"/>
      <w:bookmarkStart w:id="102" w:name="_Toc26140"/>
      <w:bookmarkStart w:id="103" w:name="_Toc8133"/>
      <w:r>
        <w:rPr>
          <w:rFonts w:hint="eastAsia" w:ascii="宋体" w:hAnsi="宋体" w:eastAsia="宋体" w:cs="经典粗宋简"/>
          <w:b/>
          <w:bCs/>
          <w:color w:val="000000"/>
          <w:kern w:val="2"/>
          <w:sz w:val="32"/>
          <w:szCs w:val="32"/>
          <w:lang w:val="en-US" w:eastAsia="zh-CN" w:bidi="ar-SA"/>
        </w:rPr>
        <w:t>（四）文物保护</w:t>
      </w:r>
      <w:bookmarkEnd w:id="101"/>
      <w:bookmarkEnd w:id="102"/>
      <w:bookmarkEnd w:id="103"/>
    </w:p>
    <w:p>
      <w:pPr>
        <w:pageBreakBefore w:val="0"/>
        <w:widowControl w:val="0"/>
        <w:kinsoku/>
        <w:wordWrap/>
        <w:overflowPunct/>
        <w:topLinePunct w:val="0"/>
        <w:autoSpaceDE/>
        <w:autoSpaceDN/>
        <w:bidi w:val="0"/>
        <w:adjustRightInd/>
        <w:snapToGrid/>
        <w:spacing w:line="660" w:lineRule="exact"/>
        <w:ind w:firstLine="600" w:firstLineChars="200"/>
        <w:textAlignment w:val="auto"/>
        <w:rPr>
          <w:rFonts w:ascii="宋体"/>
          <w:color w:val="000000"/>
          <w:sz w:val="30"/>
          <w:szCs w:val="30"/>
        </w:rPr>
      </w:pPr>
      <w:r>
        <w:rPr>
          <w:rFonts w:hint="eastAsia" w:ascii="宋体" w:hAnsi="宋体" w:cs="Times New Roman"/>
          <w:color w:val="000000"/>
          <w:sz w:val="30"/>
          <w:szCs w:val="30"/>
          <w:lang w:val="en-US" w:eastAsia="zh-CN"/>
        </w:rPr>
        <w:t>1</w:t>
      </w:r>
      <w:r>
        <w:rPr>
          <w:rFonts w:hint="eastAsia" w:ascii="宋体" w:hAnsi="宋体" w:eastAsia="宋体" w:cs="Times New Roman"/>
          <w:color w:val="000000"/>
          <w:sz w:val="30"/>
          <w:szCs w:val="30"/>
          <w:lang w:val="en-US" w:eastAsia="zh-CN"/>
        </w:rPr>
        <w:t>.做好</w:t>
      </w:r>
      <w:r>
        <w:rPr>
          <w:rFonts w:hint="eastAsia" w:ascii="宋体" w:hAnsi="宋体" w:cs="Times New Roman"/>
          <w:color w:val="000000"/>
          <w:sz w:val="30"/>
          <w:szCs w:val="30"/>
          <w:lang w:val="en-US" w:eastAsia="zh-CN"/>
        </w:rPr>
        <w:t>西岳庙</w:t>
      </w:r>
      <w:r>
        <w:rPr>
          <w:rFonts w:hint="eastAsia" w:ascii="宋体" w:hAnsi="宋体" w:eastAsia="宋体" w:cs="Times New Roman"/>
          <w:color w:val="000000"/>
          <w:sz w:val="30"/>
          <w:szCs w:val="30"/>
          <w:lang w:val="en-US" w:eastAsia="zh-CN"/>
        </w:rPr>
        <w:t>和馆藏文物保护工作</w:t>
      </w:r>
      <w:r>
        <w:rPr>
          <w:rFonts w:hint="eastAsia" w:ascii="宋体" w:hAnsi="宋体"/>
          <w:color w:val="000000"/>
          <w:sz w:val="30"/>
          <w:szCs w:val="30"/>
        </w:rPr>
        <w:t>按需及时申请国家财政补助资金，有计划地开展</w:t>
      </w:r>
      <w:r>
        <w:rPr>
          <w:rFonts w:ascii="宋体" w:hAnsi="宋体"/>
          <w:color w:val="000000"/>
          <w:sz w:val="30"/>
          <w:szCs w:val="30"/>
        </w:rPr>
        <w:t>18</w:t>
      </w:r>
      <w:r>
        <w:rPr>
          <w:rFonts w:hint="eastAsia" w:ascii="宋体" w:hAnsi="宋体"/>
          <w:color w:val="000000"/>
          <w:sz w:val="30"/>
          <w:szCs w:val="30"/>
        </w:rPr>
        <w:t>座文物建筑的日常保养、现状整修、重点修复工程，做到应修尽修。根据</w:t>
      </w:r>
      <w:r>
        <w:rPr>
          <w:rFonts w:ascii="宋体" w:hAnsi="宋体"/>
          <w:color w:val="000000"/>
          <w:sz w:val="30"/>
          <w:szCs w:val="30"/>
        </w:rPr>
        <w:t>17</w:t>
      </w:r>
      <w:r>
        <w:rPr>
          <w:rFonts w:hint="eastAsia" w:ascii="宋体" w:hAnsi="宋体"/>
          <w:color w:val="000000"/>
          <w:sz w:val="30"/>
          <w:szCs w:val="30"/>
        </w:rPr>
        <w:t>处建筑基址及</w:t>
      </w:r>
      <w:r>
        <w:rPr>
          <w:rFonts w:ascii="宋体" w:hAnsi="宋体"/>
          <w:color w:val="000000"/>
          <w:sz w:val="30"/>
          <w:szCs w:val="30"/>
        </w:rPr>
        <w:t>8</w:t>
      </w:r>
      <w:r>
        <w:rPr>
          <w:rFonts w:hint="eastAsia" w:ascii="宋体" w:hAnsi="宋体"/>
          <w:color w:val="000000"/>
          <w:sz w:val="30"/>
          <w:szCs w:val="30"/>
        </w:rPr>
        <w:t>处窑址的保存现状，分别对其实施原状保护、围栏保护及土坯砌筑等措施，保护好西岳庙的组成单元及整体格局。加强御道的日常保养与监测力度，保证御道本体安全。同时，做好西岳庙石碑、石刻、石狮、石马以及匾额的保护力度。</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ageBreakBefore w:val="0"/>
              <w:widowControl w:val="0"/>
              <w:kinsoku/>
              <w:wordWrap/>
              <w:overflowPunct/>
              <w:topLinePunct w:val="0"/>
              <w:autoSpaceDE/>
              <w:autoSpaceDN/>
              <w:bidi w:val="0"/>
              <w:adjustRightInd/>
              <w:snapToGrid/>
              <w:spacing w:line="660" w:lineRule="exact"/>
              <w:jc w:val="center"/>
              <w:textAlignment w:val="auto"/>
              <w:rPr>
                <w:rFonts w:hint="eastAsia" w:ascii="宋体" w:eastAsia="宋体" w:cs="经典粗宋简"/>
                <w:b/>
                <w:color w:val="000000"/>
                <w:sz w:val="32"/>
                <w:szCs w:val="32"/>
                <w:lang w:val="en-US" w:eastAsia="zh-CN"/>
              </w:rPr>
            </w:pPr>
            <w:r>
              <w:rPr>
                <w:rFonts w:hint="eastAsia" w:ascii="宋体" w:hAnsi="宋体" w:cs="经典粗宋简"/>
                <w:b/>
                <w:color w:val="000000"/>
                <w:sz w:val="32"/>
                <w:szCs w:val="32"/>
              </w:rPr>
              <w:t>专</w:t>
            </w:r>
            <w:r>
              <w:rPr>
                <w:rFonts w:ascii="宋体" w:hAnsi="宋体" w:cs="经典粗宋简"/>
                <w:b/>
                <w:color w:val="000000"/>
                <w:sz w:val="32"/>
                <w:szCs w:val="32"/>
              </w:rPr>
              <w:t xml:space="preserve"> </w:t>
            </w:r>
            <w:r>
              <w:rPr>
                <w:rFonts w:hint="eastAsia" w:ascii="宋体" w:hAnsi="宋体" w:cs="经典粗宋简"/>
                <w:b/>
                <w:color w:val="000000"/>
                <w:sz w:val="32"/>
                <w:szCs w:val="32"/>
              </w:rPr>
              <w:t>栏</w:t>
            </w:r>
            <w:r>
              <w:rPr>
                <w:rFonts w:ascii="宋体" w:hAnsi="宋体" w:cs="经典粗宋简"/>
                <w:b/>
                <w:color w:val="000000"/>
                <w:sz w:val="32"/>
                <w:szCs w:val="32"/>
              </w:rPr>
              <w:t xml:space="preserve"> </w:t>
            </w:r>
            <w:r>
              <w:rPr>
                <w:rFonts w:hint="eastAsia" w:ascii="宋体" w:hAnsi="宋体" w:cs="经典粗宋简"/>
                <w:b/>
                <w:color w:val="000000"/>
                <w:sz w:val="32"/>
                <w:szCs w:val="32"/>
                <w:lang w:val="en-US"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ageBreakBefore w:val="0"/>
              <w:widowControl w:val="0"/>
              <w:kinsoku/>
              <w:wordWrap/>
              <w:overflowPunct/>
              <w:topLinePunct w:val="0"/>
              <w:autoSpaceDE/>
              <w:autoSpaceDN/>
              <w:bidi w:val="0"/>
              <w:adjustRightInd/>
              <w:snapToGrid/>
              <w:spacing w:line="660" w:lineRule="exact"/>
              <w:ind w:firstLine="562" w:firstLineChars="200"/>
              <w:textAlignment w:val="auto"/>
              <w:rPr>
                <w:rFonts w:ascii="楷体" w:hAnsi="楷体" w:eastAsia="楷体"/>
                <w:b/>
                <w:color w:val="000000"/>
                <w:sz w:val="28"/>
                <w:szCs w:val="28"/>
              </w:rPr>
            </w:pPr>
            <w:r>
              <w:rPr>
                <w:rFonts w:hint="eastAsia" w:ascii="楷体" w:hAnsi="楷体" w:eastAsia="楷体"/>
                <w:b/>
                <w:color w:val="000000"/>
                <w:sz w:val="28"/>
                <w:szCs w:val="28"/>
              </w:rPr>
              <w:t>西岳庙文物本体保护项目</w:t>
            </w:r>
            <w:r>
              <w:rPr>
                <w:rFonts w:ascii="楷体" w:hAnsi="楷体" w:eastAsia="楷体"/>
                <w:b/>
                <w:color w:val="000000"/>
                <w:sz w:val="28"/>
                <w:szCs w:val="28"/>
              </w:rPr>
              <w:t>——</w:t>
            </w:r>
            <w:r>
              <w:rPr>
                <w:rFonts w:hint="eastAsia" w:ascii="楷体" w:hAnsi="楷体" w:eastAsia="楷体"/>
                <w:color w:val="000000"/>
                <w:sz w:val="28"/>
                <w:szCs w:val="28"/>
              </w:rPr>
              <w:t>包括文物建筑日常保养项目；文物建筑现状整修项目；文物建筑重点修复项目；建筑基址保护工程项目；窑址保护工程项目；附属文物保护工程项目；古树名木保护工程项目；防雷设施提升改造项目。</w:t>
            </w:r>
          </w:p>
        </w:tc>
      </w:tr>
    </w:tbl>
    <w:p>
      <w:pPr>
        <w:pageBreakBefore w:val="0"/>
        <w:widowControl w:val="0"/>
        <w:kinsoku/>
        <w:wordWrap/>
        <w:overflowPunct/>
        <w:topLinePunct w:val="0"/>
        <w:autoSpaceDE/>
        <w:autoSpaceDN/>
        <w:bidi w:val="0"/>
        <w:adjustRightInd/>
        <w:snapToGrid/>
        <w:spacing w:line="660" w:lineRule="exact"/>
        <w:ind w:firstLine="600" w:firstLineChars="200"/>
        <w:textAlignment w:val="auto"/>
        <w:rPr>
          <w:rFonts w:ascii="宋体"/>
          <w:color w:val="000000"/>
          <w:sz w:val="30"/>
          <w:szCs w:val="30"/>
        </w:rPr>
      </w:pPr>
      <w:r>
        <w:rPr>
          <w:rFonts w:hint="eastAsia" w:ascii="宋体" w:hAnsi="宋体" w:cs="Times New Roman"/>
          <w:color w:val="000000"/>
          <w:sz w:val="30"/>
          <w:szCs w:val="30"/>
          <w:lang w:val="en-US" w:eastAsia="zh-CN"/>
        </w:rPr>
        <w:t>2</w:t>
      </w:r>
      <w:r>
        <w:rPr>
          <w:rFonts w:hint="eastAsia" w:ascii="宋体" w:hAnsi="宋体" w:eastAsia="宋体" w:cs="Times New Roman"/>
          <w:color w:val="000000"/>
          <w:sz w:val="30"/>
          <w:szCs w:val="30"/>
          <w:lang w:val="en-US" w:eastAsia="zh-CN"/>
        </w:rPr>
        <w:t>.</w:t>
      </w:r>
      <w:r>
        <w:rPr>
          <w:rFonts w:hint="eastAsia" w:ascii="宋体" w:hAnsi="宋体" w:cs="Times New Roman"/>
          <w:color w:val="000000"/>
          <w:sz w:val="30"/>
          <w:szCs w:val="30"/>
          <w:lang w:val="en-US" w:eastAsia="zh-CN"/>
        </w:rPr>
        <w:t>加强</w:t>
      </w:r>
      <w:r>
        <w:rPr>
          <w:rFonts w:hint="eastAsia" w:ascii="宋体" w:hAnsi="宋体"/>
          <w:color w:val="000000"/>
          <w:sz w:val="30"/>
          <w:szCs w:val="30"/>
        </w:rPr>
        <w:t>西岳庙环境整治工作。整治西岳庙内、外影响历史环境风貌的建筑、道路及其他设施，使周边环境与西岳庙整体格局相协调，整体提升西岳庙的参观环境。</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pageBreakBefore w:val="0"/>
              <w:widowControl w:val="0"/>
              <w:kinsoku/>
              <w:wordWrap/>
              <w:overflowPunct/>
              <w:topLinePunct w:val="0"/>
              <w:autoSpaceDE/>
              <w:autoSpaceDN/>
              <w:bidi w:val="0"/>
              <w:adjustRightInd/>
              <w:snapToGrid/>
              <w:spacing w:line="660" w:lineRule="exact"/>
              <w:jc w:val="center"/>
              <w:textAlignment w:val="auto"/>
              <w:rPr>
                <w:rFonts w:hint="eastAsia" w:ascii="宋体" w:eastAsia="宋体" w:cs="经典粗宋简"/>
                <w:b/>
                <w:color w:val="000000"/>
                <w:sz w:val="32"/>
                <w:szCs w:val="32"/>
                <w:lang w:val="en-US" w:eastAsia="zh-CN"/>
              </w:rPr>
            </w:pPr>
            <w:r>
              <w:rPr>
                <w:rFonts w:hint="eastAsia" w:ascii="宋体" w:hAnsi="宋体" w:cs="经典粗宋简"/>
                <w:b/>
                <w:color w:val="000000"/>
                <w:sz w:val="32"/>
                <w:szCs w:val="32"/>
              </w:rPr>
              <w:t>专</w:t>
            </w:r>
            <w:r>
              <w:rPr>
                <w:rFonts w:ascii="宋体" w:hAnsi="宋体" w:cs="经典粗宋简"/>
                <w:b/>
                <w:color w:val="000000"/>
                <w:sz w:val="32"/>
                <w:szCs w:val="32"/>
              </w:rPr>
              <w:t xml:space="preserve"> </w:t>
            </w:r>
            <w:r>
              <w:rPr>
                <w:rFonts w:hint="eastAsia" w:ascii="宋体" w:hAnsi="宋体" w:cs="经典粗宋简"/>
                <w:b/>
                <w:color w:val="000000"/>
                <w:sz w:val="32"/>
                <w:szCs w:val="32"/>
              </w:rPr>
              <w:t>栏</w:t>
            </w:r>
            <w:r>
              <w:rPr>
                <w:rFonts w:ascii="宋体" w:hAnsi="宋体" w:cs="经典粗宋简"/>
                <w:b/>
                <w:color w:val="000000"/>
                <w:sz w:val="32"/>
                <w:szCs w:val="32"/>
              </w:rPr>
              <w:t xml:space="preserve"> </w:t>
            </w:r>
            <w:r>
              <w:rPr>
                <w:rFonts w:hint="eastAsia" w:ascii="宋体" w:hAnsi="宋体" w:cs="经典粗宋简"/>
                <w:b/>
                <w:color w:val="000000"/>
                <w:sz w:val="32"/>
                <w:szCs w:val="32"/>
                <w:lang w:val="en-US" w:eastAsia="zh-CN"/>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ageBreakBefore w:val="0"/>
              <w:widowControl w:val="0"/>
              <w:kinsoku/>
              <w:wordWrap/>
              <w:overflowPunct/>
              <w:topLinePunct w:val="0"/>
              <w:autoSpaceDE/>
              <w:autoSpaceDN/>
              <w:bidi w:val="0"/>
              <w:adjustRightInd/>
              <w:snapToGrid/>
              <w:spacing w:line="660" w:lineRule="exact"/>
              <w:ind w:firstLine="562" w:firstLineChars="200"/>
              <w:textAlignment w:val="auto"/>
              <w:rPr>
                <w:rFonts w:ascii="楷体" w:hAnsi="楷体" w:eastAsia="楷体"/>
                <w:color w:val="000000"/>
                <w:sz w:val="28"/>
                <w:szCs w:val="28"/>
              </w:rPr>
            </w:pPr>
            <w:r>
              <w:rPr>
                <w:rFonts w:hint="eastAsia" w:ascii="楷体" w:hAnsi="楷体" w:eastAsia="楷体"/>
                <w:b/>
                <w:color w:val="000000"/>
                <w:sz w:val="28"/>
                <w:szCs w:val="28"/>
              </w:rPr>
              <w:t>西岳庙环境整治项目</w:t>
            </w:r>
            <w:r>
              <w:rPr>
                <w:rFonts w:ascii="楷体" w:hAnsi="楷体" w:eastAsia="楷体"/>
                <w:color w:val="000000"/>
                <w:sz w:val="28"/>
                <w:szCs w:val="28"/>
              </w:rPr>
              <w:t>——</w:t>
            </w:r>
            <w:r>
              <w:rPr>
                <w:rFonts w:hint="eastAsia" w:ascii="楷体" w:hAnsi="楷体" w:eastAsia="楷体"/>
                <w:color w:val="000000"/>
                <w:sz w:val="28"/>
                <w:szCs w:val="28"/>
              </w:rPr>
              <w:t>庙内环境整治工程包括西岳庙中轴线上</w:t>
            </w:r>
            <w:r>
              <w:rPr>
                <w:rFonts w:ascii="楷体" w:hAnsi="楷体" w:eastAsia="楷体"/>
                <w:color w:val="000000"/>
                <w:sz w:val="28"/>
                <w:szCs w:val="28"/>
              </w:rPr>
              <w:t>1999</w:t>
            </w:r>
            <w:r>
              <w:rPr>
                <w:rFonts w:hint="eastAsia" w:ascii="楷体" w:hAnsi="楷体" w:eastAsia="楷体"/>
                <w:color w:val="000000"/>
                <w:sz w:val="28"/>
                <w:szCs w:val="28"/>
              </w:rPr>
              <w:t>年至</w:t>
            </w:r>
            <w:r>
              <w:rPr>
                <w:rFonts w:ascii="楷体" w:hAnsi="楷体" w:eastAsia="楷体"/>
                <w:color w:val="000000"/>
                <w:sz w:val="28"/>
                <w:szCs w:val="28"/>
              </w:rPr>
              <w:t>2009</w:t>
            </w:r>
            <w:r>
              <w:rPr>
                <w:rFonts w:hint="eastAsia" w:ascii="楷体" w:hAnsi="楷体" w:eastAsia="楷体"/>
                <w:color w:val="000000"/>
                <w:sz w:val="28"/>
                <w:szCs w:val="28"/>
              </w:rPr>
              <w:t>年复修的</w:t>
            </w:r>
            <w:r>
              <w:rPr>
                <w:rFonts w:ascii="楷体" w:hAnsi="楷体" w:eastAsia="楷体"/>
                <w:color w:val="000000"/>
                <w:sz w:val="28"/>
                <w:szCs w:val="28"/>
              </w:rPr>
              <w:t>15</w:t>
            </w:r>
            <w:r>
              <w:rPr>
                <w:rFonts w:hint="eastAsia" w:ascii="楷体" w:hAnsi="楷体" w:eastAsia="楷体"/>
                <w:color w:val="000000"/>
                <w:sz w:val="28"/>
                <w:szCs w:val="28"/>
              </w:rPr>
              <w:t>处建筑的维修工程；灏灵门至影壁区域</w:t>
            </w:r>
            <w:r>
              <w:rPr>
                <w:rFonts w:hint="eastAsia" w:ascii="楷体" w:hAnsi="楷体" w:eastAsia="楷体"/>
                <w:color w:val="000000"/>
                <w:sz w:val="28"/>
                <w:szCs w:val="28"/>
                <w:lang w:val="en-US" w:eastAsia="zh-CN"/>
              </w:rPr>
              <w:t>青砖铺设</w:t>
            </w:r>
            <w:r>
              <w:rPr>
                <w:rFonts w:hint="eastAsia" w:ascii="楷体" w:hAnsi="楷体" w:eastAsia="楷体"/>
                <w:color w:val="000000"/>
                <w:sz w:val="28"/>
                <w:szCs w:val="28"/>
              </w:rPr>
              <w:t>；内城垣西侧、北侧及东侧道路改造工程项目；院内绿化提升工程项目。</w:t>
            </w:r>
          </w:p>
        </w:tc>
      </w:tr>
    </w:tbl>
    <w:p>
      <w:pPr>
        <w:pageBreakBefore w:val="0"/>
        <w:widowControl w:val="0"/>
        <w:numPr>
          <w:ilvl w:val="0"/>
          <w:numId w:val="2"/>
        </w:numPr>
        <w:kinsoku/>
        <w:wordWrap/>
        <w:overflowPunct/>
        <w:topLinePunct w:val="0"/>
        <w:autoSpaceDE/>
        <w:autoSpaceDN/>
        <w:bidi w:val="0"/>
        <w:adjustRightInd/>
        <w:snapToGrid/>
        <w:spacing w:line="660" w:lineRule="exact"/>
        <w:ind w:firstLine="600" w:firstLineChars="200"/>
        <w:textAlignment w:val="auto"/>
        <w:rPr>
          <w:rFonts w:hint="eastAsia" w:ascii="宋体" w:hAnsi="宋体" w:eastAsia="宋体" w:cs="Times New Roman"/>
          <w:color w:val="000000"/>
          <w:sz w:val="30"/>
          <w:szCs w:val="30"/>
          <w:lang w:val="en-US" w:eastAsia="zh-CN"/>
        </w:rPr>
      </w:pPr>
      <w:r>
        <w:rPr>
          <w:rFonts w:hint="eastAsia" w:ascii="宋体" w:hAnsi="宋体" w:eastAsia="宋体" w:cs="Times New Roman"/>
          <w:color w:val="000000"/>
          <w:sz w:val="30"/>
          <w:szCs w:val="30"/>
          <w:lang w:val="en-US" w:eastAsia="zh-CN"/>
        </w:rPr>
        <w:t>结合馆藏藏品结构特点，持续推进软件建设。充分利用云计算、大数据、“互联网+”、文物数字化、GPS 、虚拟现实等最新技术，推进文物信息资源、内容、产品、渠道、消费全链条设计，把互联网创新成果与西岳庙的文化传承、创新与发展深度融合，深入挖掘和拓展文物蕴含的历史、艺术、科学价值和时代精神。</w:t>
      </w:r>
    </w:p>
    <w:p>
      <w:pPr>
        <w:pageBreakBefore w:val="0"/>
        <w:widowControl w:val="0"/>
        <w:numPr>
          <w:ilvl w:val="0"/>
          <w:numId w:val="2"/>
        </w:numPr>
        <w:kinsoku/>
        <w:wordWrap/>
        <w:overflowPunct/>
        <w:topLinePunct w:val="0"/>
        <w:autoSpaceDE/>
        <w:autoSpaceDN/>
        <w:bidi w:val="0"/>
        <w:adjustRightInd/>
        <w:snapToGrid/>
        <w:spacing w:line="660" w:lineRule="exact"/>
        <w:ind w:left="0" w:leftChars="0" w:firstLine="600" w:firstLineChars="200"/>
        <w:textAlignment w:val="auto"/>
        <w:rPr>
          <w:rFonts w:hint="eastAsia" w:ascii="宋体" w:hAnsi="宋体"/>
          <w:color w:val="000000"/>
          <w:sz w:val="30"/>
          <w:szCs w:val="30"/>
        </w:rPr>
      </w:pPr>
      <w:r>
        <w:rPr>
          <w:rFonts w:hint="eastAsia" w:ascii="宋体" w:hAnsi="宋体"/>
          <w:color w:val="000000"/>
          <w:sz w:val="30"/>
          <w:szCs w:val="30"/>
          <w:lang w:val="en-US" w:eastAsia="zh-CN"/>
        </w:rPr>
        <w:t>加强人才培养，整合人才梯队</w:t>
      </w:r>
      <w:r>
        <w:rPr>
          <w:rFonts w:hint="eastAsia" w:ascii="宋体" w:hAnsi="宋体"/>
          <w:color w:val="000000"/>
          <w:sz w:val="30"/>
          <w:szCs w:val="30"/>
        </w:rPr>
        <w:t>。人才是西岳庙保护发展的基础。创新人才管理机制和评价体系，加快人才梯度培养，优化人才工作环境，通过高端人才引进和优秀人才的重点培养，在全面提高职工业务素质的基础上，培养一批优秀中青年业务骨干，提升、带动西岳庙整体业务工作水平的明显提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ageBreakBefore w:val="0"/>
              <w:widowControl w:val="0"/>
              <w:kinsoku/>
              <w:wordWrap/>
              <w:overflowPunct/>
              <w:topLinePunct w:val="0"/>
              <w:autoSpaceDE/>
              <w:autoSpaceDN/>
              <w:bidi w:val="0"/>
              <w:adjustRightInd/>
              <w:snapToGrid/>
              <w:spacing w:line="660" w:lineRule="exact"/>
              <w:jc w:val="center"/>
              <w:textAlignment w:val="auto"/>
              <w:rPr>
                <w:rFonts w:hint="eastAsia" w:ascii="宋体" w:eastAsia="宋体" w:cs="经典粗宋简"/>
                <w:b/>
                <w:color w:val="000000"/>
                <w:sz w:val="32"/>
                <w:szCs w:val="32"/>
                <w:lang w:val="en-US" w:eastAsia="zh-CN"/>
              </w:rPr>
            </w:pPr>
            <w:r>
              <w:rPr>
                <w:rFonts w:hint="eastAsia" w:ascii="宋体" w:hAnsi="宋体" w:cs="经典粗宋简"/>
                <w:b/>
                <w:color w:val="000000"/>
                <w:sz w:val="32"/>
                <w:szCs w:val="32"/>
              </w:rPr>
              <w:t>专</w:t>
            </w:r>
            <w:r>
              <w:rPr>
                <w:rFonts w:ascii="宋体" w:hAnsi="宋体" w:cs="经典粗宋简"/>
                <w:b/>
                <w:color w:val="000000"/>
                <w:sz w:val="32"/>
                <w:szCs w:val="32"/>
              </w:rPr>
              <w:t xml:space="preserve"> </w:t>
            </w:r>
            <w:r>
              <w:rPr>
                <w:rFonts w:hint="eastAsia" w:ascii="宋体" w:hAnsi="宋体" w:cs="经典粗宋简"/>
                <w:b/>
                <w:color w:val="000000"/>
                <w:sz w:val="32"/>
                <w:szCs w:val="32"/>
              </w:rPr>
              <w:t>栏</w:t>
            </w:r>
            <w:r>
              <w:rPr>
                <w:rFonts w:ascii="宋体" w:hAnsi="宋体" w:cs="经典粗宋简"/>
                <w:b/>
                <w:color w:val="000000"/>
                <w:sz w:val="32"/>
                <w:szCs w:val="32"/>
              </w:rPr>
              <w:t xml:space="preserve"> </w:t>
            </w:r>
            <w:r>
              <w:rPr>
                <w:rFonts w:hint="eastAsia" w:ascii="宋体" w:hAnsi="宋体" w:cs="经典粗宋简"/>
                <w:b/>
                <w:color w:val="000000"/>
                <w:sz w:val="32"/>
                <w:szCs w:val="32"/>
                <w:lang w:val="en-US" w:eastAsia="zh-CN"/>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ageBreakBefore w:val="0"/>
              <w:widowControl w:val="0"/>
              <w:kinsoku/>
              <w:wordWrap/>
              <w:overflowPunct/>
              <w:topLinePunct w:val="0"/>
              <w:autoSpaceDE/>
              <w:autoSpaceDN/>
              <w:bidi w:val="0"/>
              <w:adjustRightInd/>
              <w:snapToGrid/>
              <w:spacing w:line="660" w:lineRule="exact"/>
              <w:ind w:firstLine="562" w:firstLineChars="200"/>
              <w:textAlignment w:val="auto"/>
              <w:rPr>
                <w:rFonts w:ascii="楷体" w:hAnsi="楷体" w:eastAsia="楷体"/>
                <w:color w:val="000000"/>
                <w:sz w:val="28"/>
                <w:szCs w:val="28"/>
              </w:rPr>
            </w:pPr>
            <w:r>
              <w:rPr>
                <w:rFonts w:hint="eastAsia" w:ascii="楷体" w:hAnsi="楷体" w:eastAsia="楷体"/>
                <w:b/>
                <w:color w:val="000000"/>
                <w:sz w:val="28"/>
                <w:szCs w:val="28"/>
              </w:rPr>
              <w:t>西岳庙保护管理提升项目</w:t>
            </w:r>
            <w:r>
              <w:rPr>
                <w:rFonts w:ascii="楷体" w:hAnsi="楷体" w:eastAsia="楷体"/>
                <w:color w:val="000000"/>
                <w:sz w:val="28"/>
                <w:szCs w:val="28"/>
              </w:rPr>
              <w:t>——</w:t>
            </w:r>
            <w:r>
              <w:rPr>
                <w:rFonts w:hint="eastAsia" w:ascii="楷体" w:hAnsi="楷体" w:eastAsia="楷体"/>
                <w:color w:val="000000"/>
                <w:sz w:val="28"/>
                <w:szCs w:val="28"/>
              </w:rPr>
              <w:t>包括管理设施提升与改造项目；完善“四有”档案项目；教育培训项目。</w:t>
            </w:r>
          </w:p>
        </w:tc>
      </w:tr>
    </w:tbl>
    <w:p>
      <w:pPr>
        <w:pageBreakBefore w:val="0"/>
        <w:widowControl w:val="0"/>
        <w:kinsoku/>
        <w:wordWrap/>
        <w:overflowPunct/>
        <w:topLinePunct w:val="0"/>
        <w:autoSpaceDE/>
        <w:autoSpaceDN/>
        <w:bidi w:val="0"/>
        <w:adjustRightInd/>
        <w:snapToGrid/>
        <w:spacing w:line="660" w:lineRule="exact"/>
        <w:ind w:firstLine="643" w:firstLineChars="200"/>
        <w:textAlignment w:val="auto"/>
        <w:outlineLvl w:val="1"/>
        <w:rPr>
          <w:rFonts w:hint="eastAsia" w:ascii="宋体" w:hAnsi="宋体" w:eastAsia="宋体" w:cs="经典粗宋简"/>
          <w:b/>
          <w:bCs/>
          <w:color w:val="000000"/>
          <w:kern w:val="2"/>
          <w:sz w:val="32"/>
          <w:szCs w:val="32"/>
          <w:lang w:val="en-US" w:eastAsia="zh-CN" w:bidi="ar-SA"/>
        </w:rPr>
      </w:pPr>
      <w:bookmarkStart w:id="104" w:name="_Toc8607"/>
      <w:bookmarkStart w:id="105" w:name="_Toc26432"/>
      <w:bookmarkStart w:id="106" w:name="_Toc30414"/>
      <w:r>
        <w:rPr>
          <w:rFonts w:hint="eastAsia" w:ascii="宋体" w:hAnsi="宋体" w:eastAsia="宋体" w:cs="经典粗宋简"/>
          <w:b/>
          <w:bCs/>
          <w:color w:val="000000"/>
          <w:kern w:val="2"/>
          <w:sz w:val="32"/>
          <w:szCs w:val="32"/>
          <w:lang w:val="en-US" w:eastAsia="zh-CN" w:bidi="ar-SA"/>
        </w:rPr>
        <w:t>（五）学术研究</w:t>
      </w:r>
      <w:bookmarkEnd w:id="104"/>
      <w:bookmarkEnd w:id="105"/>
      <w:bookmarkEnd w:id="106"/>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cs="Times New Roman"/>
          <w:color w:val="000000"/>
          <w:sz w:val="30"/>
          <w:szCs w:val="30"/>
        </w:rPr>
      </w:pPr>
      <w:r>
        <w:rPr>
          <w:rFonts w:hint="eastAsia" w:ascii="宋体" w:hAnsi="宋体" w:eastAsia="宋体" w:cs="Times New Roman"/>
          <w:color w:val="000000"/>
          <w:sz w:val="30"/>
          <w:szCs w:val="30"/>
          <w:lang w:val="en-US" w:eastAsia="zh-CN"/>
        </w:rPr>
        <w:t>1.强化研学基地建设。</w:t>
      </w:r>
      <w:r>
        <w:rPr>
          <w:rFonts w:hint="eastAsia" w:ascii="宋体" w:hAnsi="宋体"/>
          <w:color w:val="000000"/>
          <w:sz w:val="30"/>
          <w:szCs w:val="30"/>
        </w:rPr>
        <w:t>积极成立西岳庙历史研究所，组织力量系统研究西岳庙历史、祭祀文化及文化传承，及时整理出版研究成果。探索适用于西岳庙特性的保护利用理念和方法，研究如何发挥文物保护展示利用在公共文化服务体系中的作用，努力形成一批研究成</w:t>
      </w:r>
      <w:r>
        <w:rPr>
          <w:rFonts w:hint="eastAsia" w:ascii="宋体" w:hAnsi="宋体" w:cs="Times New Roman"/>
          <w:color w:val="000000"/>
          <w:sz w:val="30"/>
          <w:szCs w:val="30"/>
        </w:rPr>
        <w:t>果。不断丰富学术交流活动，积极关注学术前沿，拓展研究视野。规划期内每年举办或承办高质量的学术研讨会、学术讲座等学术交流活动。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ageBreakBefore w:val="0"/>
              <w:widowControl w:val="0"/>
              <w:kinsoku/>
              <w:wordWrap/>
              <w:overflowPunct/>
              <w:topLinePunct w:val="0"/>
              <w:autoSpaceDE/>
              <w:autoSpaceDN/>
              <w:bidi w:val="0"/>
              <w:adjustRightInd/>
              <w:snapToGrid/>
              <w:spacing w:line="660" w:lineRule="exact"/>
              <w:jc w:val="center"/>
              <w:textAlignment w:val="auto"/>
              <w:rPr>
                <w:rFonts w:hint="eastAsia" w:ascii="宋体" w:eastAsia="宋体" w:cs="经典粗宋简"/>
                <w:b/>
                <w:color w:val="000000"/>
                <w:sz w:val="32"/>
                <w:szCs w:val="32"/>
                <w:lang w:val="en-US" w:eastAsia="zh-CN"/>
              </w:rPr>
            </w:pPr>
            <w:r>
              <w:rPr>
                <w:rFonts w:hint="eastAsia" w:ascii="宋体" w:hAnsi="宋体" w:cs="经典粗宋简"/>
                <w:b/>
                <w:color w:val="000000"/>
                <w:sz w:val="32"/>
                <w:szCs w:val="32"/>
              </w:rPr>
              <w:t>专</w:t>
            </w:r>
            <w:r>
              <w:rPr>
                <w:rFonts w:ascii="宋体" w:hAnsi="宋体" w:cs="经典粗宋简"/>
                <w:b/>
                <w:color w:val="000000"/>
                <w:sz w:val="32"/>
                <w:szCs w:val="32"/>
              </w:rPr>
              <w:t xml:space="preserve"> </w:t>
            </w:r>
            <w:r>
              <w:rPr>
                <w:rFonts w:hint="eastAsia" w:ascii="宋体" w:hAnsi="宋体" w:cs="经典粗宋简"/>
                <w:b/>
                <w:color w:val="000000"/>
                <w:sz w:val="32"/>
                <w:szCs w:val="32"/>
              </w:rPr>
              <w:t>栏</w:t>
            </w:r>
            <w:r>
              <w:rPr>
                <w:rFonts w:ascii="宋体" w:hAnsi="宋体" w:cs="经典粗宋简"/>
                <w:b/>
                <w:color w:val="000000"/>
                <w:sz w:val="32"/>
                <w:szCs w:val="32"/>
              </w:rPr>
              <w:t xml:space="preserve"> </w:t>
            </w:r>
            <w:r>
              <w:rPr>
                <w:rFonts w:hint="eastAsia" w:ascii="宋体" w:hAnsi="宋体" w:cs="经典粗宋简"/>
                <w:b/>
                <w:color w:val="000000"/>
                <w:sz w:val="32"/>
                <w:szCs w:val="32"/>
                <w:lang w:val="en-US" w:eastAsia="zh-CN"/>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ageBreakBefore w:val="0"/>
              <w:widowControl w:val="0"/>
              <w:kinsoku/>
              <w:wordWrap/>
              <w:overflowPunct/>
              <w:topLinePunct w:val="0"/>
              <w:autoSpaceDE/>
              <w:autoSpaceDN/>
              <w:bidi w:val="0"/>
              <w:adjustRightInd/>
              <w:snapToGrid/>
              <w:spacing w:line="660" w:lineRule="exact"/>
              <w:ind w:firstLine="562" w:firstLineChars="200"/>
              <w:textAlignment w:val="auto"/>
              <w:rPr>
                <w:rFonts w:ascii="楷体" w:hAnsi="楷体" w:eastAsia="楷体"/>
                <w:b/>
                <w:color w:val="000000"/>
                <w:sz w:val="28"/>
                <w:szCs w:val="28"/>
              </w:rPr>
            </w:pPr>
            <w:r>
              <w:rPr>
                <w:rFonts w:hint="eastAsia" w:ascii="楷体" w:hAnsi="楷体" w:eastAsia="楷体"/>
                <w:b/>
                <w:color w:val="000000"/>
                <w:sz w:val="28"/>
                <w:szCs w:val="28"/>
              </w:rPr>
              <w:t>西岳庙历史文化研究项目</w:t>
            </w:r>
            <w:r>
              <w:rPr>
                <w:rFonts w:ascii="楷体" w:hAnsi="楷体" w:eastAsia="楷体"/>
                <w:color w:val="000000"/>
                <w:sz w:val="28"/>
                <w:szCs w:val="28"/>
              </w:rPr>
              <w:t>——</w:t>
            </w:r>
            <w:r>
              <w:rPr>
                <w:rFonts w:hint="eastAsia" w:ascii="楷体" w:hAnsi="楷体" w:eastAsia="楷体"/>
                <w:color w:val="000000"/>
                <w:sz w:val="28"/>
                <w:szCs w:val="28"/>
              </w:rPr>
              <w:t>包括西岳庙历史研究项目；中国岳庙文化研究项目，中国山岳祭祀制度研究项目；西岳庙与华山大旅游区融合发展研究项目，中国古代祭祀制度与文化研究项目。</w:t>
            </w:r>
          </w:p>
        </w:tc>
      </w:tr>
    </w:tbl>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cs="Times New Roman"/>
          <w:color w:val="000000"/>
          <w:sz w:val="30"/>
          <w:szCs w:val="30"/>
        </w:rPr>
      </w:pPr>
      <w:r>
        <w:rPr>
          <w:rFonts w:hint="eastAsia" w:ascii="宋体" w:hAnsi="宋体" w:cs="Times New Roman"/>
          <w:color w:val="000000"/>
          <w:sz w:val="30"/>
          <w:szCs w:val="30"/>
        </w:rPr>
        <w:t>2.完善</w:t>
      </w:r>
      <w:r>
        <w:rPr>
          <w:rFonts w:hint="eastAsia" w:ascii="宋体" w:hAnsi="宋体" w:cs="Times New Roman"/>
          <w:color w:val="000000"/>
          <w:sz w:val="30"/>
          <w:szCs w:val="30"/>
          <w:lang w:val="en-US" w:eastAsia="zh-CN"/>
        </w:rPr>
        <w:t>研学</w:t>
      </w:r>
      <w:r>
        <w:rPr>
          <w:rFonts w:hint="eastAsia" w:ascii="宋体" w:hAnsi="宋体" w:cs="Times New Roman"/>
          <w:color w:val="000000"/>
          <w:sz w:val="30"/>
          <w:szCs w:val="30"/>
        </w:rPr>
        <w:t>机制。积极探索人员管理、项目管理、经费管理以及绩效考核评价等机制，由</w:t>
      </w:r>
      <w:r>
        <w:rPr>
          <w:rFonts w:hint="eastAsia" w:ascii="宋体" w:hAnsi="宋体" w:cs="Times New Roman"/>
          <w:color w:val="000000"/>
          <w:sz w:val="30"/>
          <w:szCs w:val="30"/>
          <w:lang w:val="en-US" w:eastAsia="zh-CN"/>
        </w:rPr>
        <w:t>理事会</w:t>
      </w:r>
      <w:r>
        <w:rPr>
          <w:rFonts w:hint="eastAsia" w:ascii="宋体" w:hAnsi="宋体" w:cs="Times New Roman"/>
          <w:color w:val="000000"/>
          <w:sz w:val="30"/>
          <w:szCs w:val="30"/>
        </w:rPr>
        <w:t>牵头,制定实施</w:t>
      </w:r>
      <w:r>
        <w:rPr>
          <w:rFonts w:hint="eastAsia" w:ascii="宋体" w:hAnsi="宋体" w:cs="Times New Roman"/>
          <w:color w:val="000000"/>
          <w:sz w:val="30"/>
          <w:szCs w:val="30"/>
          <w:lang w:val="en-US" w:eastAsia="zh-CN"/>
        </w:rPr>
        <w:t>研学</w:t>
      </w:r>
      <w:r>
        <w:rPr>
          <w:rFonts w:hint="eastAsia" w:ascii="宋体" w:hAnsi="宋体" w:cs="Times New Roman"/>
          <w:color w:val="000000"/>
          <w:sz w:val="30"/>
          <w:szCs w:val="30"/>
        </w:rPr>
        <w:t>发展规划，出台</w:t>
      </w:r>
      <w:r>
        <w:rPr>
          <w:rFonts w:hint="eastAsia" w:ascii="宋体" w:hAnsi="宋体" w:cs="Times New Roman"/>
          <w:color w:val="000000"/>
          <w:sz w:val="30"/>
          <w:szCs w:val="30"/>
          <w:lang w:val="en-US" w:eastAsia="zh-CN"/>
        </w:rPr>
        <w:t>研学</w:t>
      </w:r>
      <w:r>
        <w:rPr>
          <w:rFonts w:hint="eastAsia" w:ascii="宋体" w:hAnsi="宋体" w:cs="Times New Roman"/>
          <w:color w:val="000000"/>
          <w:sz w:val="30"/>
          <w:szCs w:val="30"/>
        </w:rPr>
        <w:t>管理细则,激发人员的积极性、主动性和创造性。</w:t>
      </w:r>
    </w:p>
    <w:p>
      <w:pPr>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宋体" w:hAnsi="宋体" w:cs="Times New Roman"/>
          <w:color w:val="000000"/>
          <w:sz w:val="30"/>
          <w:szCs w:val="30"/>
        </w:rPr>
      </w:pPr>
      <w:r>
        <w:rPr>
          <w:rFonts w:hint="eastAsia" w:ascii="仿宋" w:hAnsi="仿宋" w:eastAsia="仿宋" w:cs="仿宋"/>
          <w:sz w:val="32"/>
          <w:szCs w:val="32"/>
        </w:rPr>
        <w:t>3</w:t>
      </w:r>
      <w:r>
        <w:rPr>
          <w:rFonts w:hint="eastAsia" w:ascii="宋体" w:hAnsi="宋体" w:cs="Times New Roman"/>
          <w:color w:val="000000"/>
          <w:sz w:val="30"/>
          <w:szCs w:val="30"/>
        </w:rPr>
        <w:t>.强化基础研究。组织开展西岳庙相关学术研究、学术交流，定期举办学术会议，搭建学术交流平台。加强与文物保护科研机构、高等院校之间的学术交流合作，提升业务人员科研能力，力求在文物建筑保护、石质文物修复等关键技术上有新的突破。加强西岳庙文物管理部门与其他文博单位之间的研讨与交流活动，提升学术研究水平，做好文物保护、学术研究成果的发布及交流。支持业务人员独立或同高校及科研单位合作申报相关研究课题，探索学术前沿问题，鼓励学术研究、学术争鸣，打造学术交流创新平台。</w:t>
      </w:r>
    </w:p>
    <w:p>
      <w:pPr>
        <w:pageBreakBefore w:val="0"/>
        <w:widowControl w:val="0"/>
        <w:kinsoku/>
        <w:wordWrap/>
        <w:overflowPunct/>
        <w:topLinePunct w:val="0"/>
        <w:autoSpaceDE/>
        <w:autoSpaceDN/>
        <w:bidi w:val="0"/>
        <w:adjustRightInd/>
        <w:snapToGrid/>
        <w:spacing w:line="660" w:lineRule="exact"/>
        <w:ind w:firstLine="600" w:firstLineChars="200"/>
        <w:textAlignment w:val="auto"/>
        <w:rPr>
          <w:rFonts w:hint="eastAsia" w:ascii="宋体" w:hAnsi="宋体"/>
          <w:color w:val="000000"/>
          <w:sz w:val="30"/>
          <w:szCs w:val="30"/>
        </w:rPr>
      </w:pPr>
      <w:r>
        <w:rPr>
          <w:rFonts w:hint="eastAsia" w:ascii="宋体" w:hAnsi="宋体" w:eastAsia="宋体" w:cs="Times New Roman"/>
          <w:b w:val="0"/>
          <w:bCs w:val="0"/>
          <w:color w:val="000000"/>
          <w:kern w:val="2"/>
          <w:sz w:val="30"/>
          <w:szCs w:val="30"/>
          <w:lang w:val="en-US" w:eastAsia="zh-CN" w:bidi="ar-SA"/>
        </w:rPr>
        <w:t>4.全面实施考古调查勘探</w:t>
      </w:r>
      <w:r>
        <w:rPr>
          <w:rFonts w:hint="eastAsia" w:ascii="宋体" w:hAnsi="宋体"/>
          <w:color w:val="000000"/>
          <w:sz w:val="30"/>
          <w:szCs w:val="30"/>
        </w:rPr>
        <w:t>持续开展系统性的西岳庙考古调查、勘探、测绘、研究工作，强化课题意识、科技意识、保护意识、展示意识。启动“西岳庙考古”重大研究工程，对西岳庙有关联的遗址有重点地进行系统考古发掘，不断加深对西岳庙悠久历史和宝贵价值的认知。探索建设国家祭祀主题公园，促进考古与保护、研究及展示利用的良性循环。全面加强西岳庙考古调查，明确西岳祭祀的山水格局和制度，寻找华山、玉泉院、集灵宫、西岳庙等文化节点，全面反映历史格局。</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ageBreakBefore w:val="0"/>
              <w:widowControl w:val="0"/>
              <w:kinsoku/>
              <w:wordWrap/>
              <w:overflowPunct/>
              <w:topLinePunct w:val="0"/>
              <w:autoSpaceDE/>
              <w:autoSpaceDN/>
              <w:bidi w:val="0"/>
              <w:adjustRightInd/>
              <w:snapToGrid/>
              <w:spacing w:line="660" w:lineRule="exact"/>
              <w:jc w:val="center"/>
              <w:textAlignment w:val="auto"/>
              <w:rPr>
                <w:rFonts w:hint="eastAsia" w:ascii="宋体" w:eastAsia="宋体" w:cs="经典粗宋简"/>
                <w:b/>
                <w:color w:val="000000"/>
                <w:sz w:val="32"/>
                <w:szCs w:val="32"/>
                <w:lang w:val="en-US" w:eastAsia="zh-CN"/>
              </w:rPr>
            </w:pPr>
            <w:r>
              <w:rPr>
                <w:rFonts w:hint="eastAsia" w:ascii="宋体" w:hAnsi="宋体" w:cs="经典粗宋简"/>
                <w:b/>
                <w:color w:val="000000"/>
                <w:sz w:val="32"/>
                <w:szCs w:val="32"/>
              </w:rPr>
              <w:t>专</w:t>
            </w:r>
            <w:r>
              <w:rPr>
                <w:rFonts w:ascii="宋体" w:hAnsi="宋体" w:cs="经典粗宋简"/>
                <w:b/>
                <w:color w:val="000000"/>
                <w:sz w:val="32"/>
                <w:szCs w:val="32"/>
              </w:rPr>
              <w:t xml:space="preserve"> </w:t>
            </w:r>
            <w:r>
              <w:rPr>
                <w:rFonts w:hint="eastAsia" w:ascii="宋体" w:hAnsi="宋体" w:cs="经典粗宋简"/>
                <w:b/>
                <w:color w:val="000000"/>
                <w:sz w:val="32"/>
                <w:szCs w:val="32"/>
              </w:rPr>
              <w:t>栏</w:t>
            </w:r>
            <w:r>
              <w:rPr>
                <w:rFonts w:ascii="宋体" w:hAnsi="宋体" w:cs="经典粗宋简"/>
                <w:b/>
                <w:color w:val="000000"/>
                <w:sz w:val="32"/>
                <w:szCs w:val="32"/>
              </w:rPr>
              <w:t xml:space="preserve"> </w:t>
            </w:r>
            <w:r>
              <w:rPr>
                <w:rFonts w:hint="eastAsia" w:ascii="宋体" w:hAnsi="宋体" w:cs="经典粗宋简"/>
                <w:b/>
                <w:color w:val="000000"/>
                <w:sz w:val="32"/>
                <w:szCs w:val="32"/>
                <w:lang w:val="en-US" w:eastAsia="zh-CN"/>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ageBreakBefore w:val="0"/>
              <w:widowControl w:val="0"/>
              <w:kinsoku/>
              <w:wordWrap/>
              <w:overflowPunct/>
              <w:topLinePunct w:val="0"/>
              <w:autoSpaceDE/>
              <w:autoSpaceDN/>
              <w:bidi w:val="0"/>
              <w:adjustRightInd/>
              <w:snapToGrid/>
              <w:spacing w:line="660" w:lineRule="exact"/>
              <w:ind w:firstLine="562" w:firstLineChars="200"/>
              <w:textAlignment w:val="auto"/>
              <w:rPr>
                <w:rFonts w:ascii="楷体" w:hAnsi="楷体" w:eastAsia="楷体"/>
                <w:b/>
                <w:color w:val="000000"/>
                <w:sz w:val="28"/>
                <w:szCs w:val="28"/>
              </w:rPr>
            </w:pPr>
            <w:r>
              <w:rPr>
                <w:rFonts w:hint="eastAsia" w:ascii="楷体" w:hAnsi="楷体" w:eastAsia="楷体"/>
                <w:b/>
                <w:color w:val="000000"/>
                <w:sz w:val="28"/>
                <w:szCs w:val="28"/>
              </w:rPr>
              <w:t>西岳庙考古勘探调查项目</w:t>
            </w:r>
            <w:r>
              <w:rPr>
                <w:rFonts w:ascii="楷体" w:hAnsi="楷体" w:eastAsia="楷体"/>
                <w:color w:val="000000"/>
                <w:sz w:val="28"/>
                <w:szCs w:val="28"/>
              </w:rPr>
              <w:t>——</w:t>
            </w:r>
            <w:r>
              <w:rPr>
                <w:rFonts w:hint="eastAsia" w:ascii="楷体" w:hAnsi="楷体" w:eastAsia="楷体"/>
                <w:color w:val="000000"/>
                <w:sz w:val="28"/>
                <w:szCs w:val="28"/>
              </w:rPr>
              <w:t>包括西岳庙考古调查项目</w:t>
            </w:r>
            <w:r>
              <w:rPr>
                <w:rFonts w:ascii="楷体" w:hAnsi="楷体" w:eastAsia="楷体"/>
                <w:color w:val="000000"/>
                <w:sz w:val="28"/>
                <w:szCs w:val="28"/>
              </w:rPr>
              <w:t>;</w:t>
            </w:r>
            <w:r>
              <w:rPr>
                <w:rFonts w:hint="eastAsia" w:ascii="楷体" w:hAnsi="楷体" w:eastAsia="楷体"/>
                <w:color w:val="000000"/>
                <w:sz w:val="28"/>
                <w:szCs w:val="28"/>
              </w:rPr>
              <w:t>西岳庙考古发掘项目；西岳庙国家祭祀主题公园前期方案项目。</w:t>
            </w:r>
          </w:p>
        </w:tc>
      </w:tr>
    </w:tbl>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仿宋" w:hAnsi="仿宋" w:eastAsia="仿宋" w:cs="仿宋"/>
          <w:sz w:val="32"/>
          <w:szCs w:val="32"/>
        </w:rPr>
      </w:pPr>
      <w:r>
        <w:rPr>
          <w:rFonts w:hint="eastAsia" w:ascii="宋体" w:hAnsi="宋体" w:cs="Times New Roman"/>
          <w:color w:val="000000"/>
          <w:sz w:val="30"/>
          <w:szCs w:val="30"/>
        </w:rPr>
        <w:t>5.强化图书资料管理利用。博物馆文献建设是一项长期性、常态化的工作，是博物馆业务研究工作的重要组成部分。规划期内，进一步加强新出版图书的购置力度，持续补充完善既往出版图书资料，提高馆藏图书总量，形成以文物、考古、历史、博物馆、民俗、社会、美学、艺术、教育等学科为主要特色的藏书体系。开展馆藏藏品、档案资料数据库建设以及馆藏珍贵文献数字化工作，以期更好的为业务科研与博物馆建设提供档案、文献资料查询服务，实现资源共享。</w:t>
      </w:r>
    </w:p>
    <w:p>
      <w:pPr>
        <w:pageBreakBefore w:val="0"/>
        <w:widowControl w:val="0"/>
        <w:kinsoku/>
        <w:wordWrap/>
        <w:overflowPunct/>
        <w:topLinePunct w:val="0"/>
        <w:autoSpaceDE/>
        <w:autoSpaceDN/>
        <w:bidi w:val="0"/>
        <w:adjustRightInd/>
        <w:snapToGrid/>
        <w:spacing w:line="660" w:lineRule="exact"/>
        <w:ind w:firstLine="643" w:firstLineChars="200"/>
        <w:textAlignment w:val="auto"/>
        <w:outlineLvl w:val="1"/>
        <w:rPr>
          <w:rFonts w:hint="eastAsia" w:ascii="宋体" w:hAnsi="宋体" w:eastAsia="宋体" w:cs="经典粗宋简"/>
          <w:b/>
          <w:bCs/>
          <w:color w:val="000000"/>
          <w:kern w:val="2"/>
          <w:sz w:val="32"/>
          <w:szCs w:val="32"/>
          <w:lang w:val="en-US" w:eastAsia="zh-CN" w:bidi="ar-SA"/>
        </w:rPr>
      </w:pPr>
      <w:bookmarkStart w:id="107" w:name="_Toc28337"/>
      <w:bookmarkStart w:id="108" w:name="_Toc12389"/>
      <w:bookmarkStart w:id="109" w:name="_Toc1515"/>
      <w:r>
        <w:rPr>
          <w:rFonts w:hint="eastAsia" w:ascii="宋体" w:hAnsi="宋体" w:eastAsia="宋体" w:cs="经典粗宋简"/>
          <w:b/>
          <w:bCs/>
          <w:color w:val="000000"/>
          <w:kern w:val="2"/>
          <w:sz w:val="32"/>
          <w:szCs w:val="32"/>
          <w:lang w:val="en-US" w:eastAsia="zh-CN" w:bidi="ar-SA"/>
        </w:rPr>
        <w:t>（六）社会教育</w:t>
      </w:r>
      <w:bookmarkEnd w:id="107"/>
      <w:bookmarkEnd w:id="108"/>
      <w:bookmarkEnd w:id="109"/>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cs="Times New Roman"/>
          <w:color w:val="000000"/>
          <w:sz w:val="30"/>
          <w:szCs w:val="30"/>
        </w:rPr>
      </w:pPr>
      <w:r>
        <w:rPr>
          <w:rFonts w:hint="eastAsia" w:ascii="宋体" w:hAnsi="宋体" w:cs="Times New Roman"/>
          <w:color w:val="000000"/>
          <w:sz w:val="30"/>
          <w:szCs w:val="30"/>
        </w:rPr>
        <w:t>1.优化讲解服务，拓展多元化导览服务。在规划期内，</w:t>
      </w:r>
      <w:r>
        <w:rPr>
          <w:rFonts w:hint="eastAsia" w:ascii="宋体" w:hAnsi="宋体" w:cs="Times New Roman"/>
          <w:color w:val="000000"/>
          <w:sz w:val="30"/>
          <w:szCs w:val="30"/>
          <w:lang w:val="en-US" w:eastAsia="zh-CN"/>
        </w:rPr>
        <w:t>西岳庙</w:t>
      </w:r>
      <w:r>
        <w:rPr>
          <w:rFonts w:hint="eastAsia" w:ascii="宋体" w:hAnsi="宋体" w:cs="Times New Roman"/>
          <w:color w:val="000000"/>
          <w:sz w:val="30"/>
          <w:szCs w:val="30"/>
        </w:rPr>
        <w:t>针对不同学龄阶段的青少年、老年人、残障人士等特殊群体改进人工讲解服务，优化讲解服务体系，另外，</w:t>
      </w:r>
      <w:r>
        <w:rPr>
          <w:rFonts w:hint="eastAsia" w:ascii="宋体" w:hAnsi="宋体" w:cs="Times New Roman"/>
          <w:color w:val="000000"/>
          <w:sz w:val="30"/>
          <w:szCs w:val="30"/>
          <w:lang w:val="en-US" w:eastAsia="zh-CN"/>
        </w:rPr>
        <w:t>西岳庙</w:t>
      </w:r>
      <w:r>
        <w:rPr>
          <w:rFonts w:hint="eastAsia" w:ascii="宋体" w:hAnsi="宋体" w:cs="Times New Roman"/>
          <w:color w:val="000000"/>
          <w:sz w:val="30"/>
          <w:szCs w:val="30"/>
        </w:rPr>
        <w:t>将进一步利用多媒体信息手段，继续拓展语音导览内容及形式，为观众提供更多语种、更多版本的导览内容。持续提升广大观众的观展体验，让讲解与导览服务更加多元化、科学化和人性化。</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cs="Times New Roman"/>
          <w:color w:val="000000"/>
          <w:sz w:val="30"/>
          <w:szCs w:val="30"/>
        </w:rPr>
      </w:pPr>
      <w:r>
        <w:rPr>
          <w:rFonts w:hint="eastAsia" w:ascii="宋体" w:hAnsi="宋体" w:cs="Times New Roman"/>
          <w:color w:val="000000"/>
          <w:sz w:val="30"/>
          <w:szCs w:val="30"/>
        </w:rPr>
        <w:t>2.深化教育职能，搭建教育合作平台。规划期内，</w:t>
      </w:r>
      <w:r>
        <w:rPr>
          <w:rFonts w:hint="eastAsia" w:ascii="宋体" w:hAnsi="宋体" w:cs="Times New Roman"/>
          <w:color w:val="000000"/>
          <w:sz w:val="30"/>
          <w:szCs w:val="30"/>
          <w:lang w:val="en-US" w:eastAsia="zh-CN"/>
        </w:rPr>
        <w:t>西岳庙</w:t>
      </w:r>
      <w:r>
        <w:rPr>
          <w:rFonts w:hint="eastAsia" w:ascii="宋体" w:hAnsi="宋体" w:cs="Times New Roman"/>
          <w:color w:val="000000"/>
          <w:sz w:val="30"/>
          <w:szCs w:val="30"/>
        </w:rPr>
        <w:t>将大力开展中国优秀历史传统文化教育活动；积极策划社会教育活动，提供多元化教育服务；有序推出节庆文化活动，加强传统文化思想教育；加强馆校合作，构筑学生常态化参观学习教育模式；持续开展素质拓展活动，培育提升青少年综合素养；不断完善优化教育功能区，提升青少年博物馆体验感；长期持续丰富语音导览形式，做好公众观展导览服务。</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cs="Times New Roman"/>
          <w:color w:val="000000"/>
          <w:sz w:val="30"/>
          <w:szCs w:val="30"/>
        </w:rPr>
      </w:pPr>
      <w:r>
        <w:rPr>
          <w:rFonts w:hint="eastAsia" w:ascii="宋体" w:hAnsi="宋体" w:cs="Times New Roman"/>
          <w:color w:val="000000"/>
          <w:sz w:val="30"/>
          <w:szCs w:val="30"/>
        </w:rPr>
        <w:t>3.创新社教形式，提高社会大众参与度。为增强文化传播力，提高公众参与度，</w:t>
      </w:r>
      <w:r>
        <w:rPr>
          <w:rFonts w:hint="eastAsia" w:ascii="宋体" w:hAnsi="宋体" w:cs="Times New Roman"/>
          <w:color w:val="000000"/>
          <w:sz w:val="30"/>
          <w:szCs w:val="30"/>
          <w:lang w:val="en-US" w:eastAsia="zh-CN"/>
        </w:rPr>
        <w:t>西岳庙</w:t>
      </w:r>
      <w:r>
        <w:rPr>
          <w:rFonts w:hint="eastAsia" w:ascii="宋体" w:hAnsi="宋体" w:cs="Times New Roman"/>
          <w:color w:val="000000"/>
          <w:sz w:val="30"/>
          <w:szCs w:val="30"/>
        </w:rPr>
        <w:t>通过多种形式创新社会教育活动。努力促使文物古迹资源“活”起来，促使其产生聚合效应和规模效应，有效承担起城市或社区服务功能，发挥公共文化设施的服务作用。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ageBreakBefore w:val="0"/>
              <w:widowControl w:val="0"/>
              <w:kinsoku/>
              <w:wordWrap/>
              <w:overflowPunct/>
              <w:topLinePunct w:val="0"/>
              <w:autoSpaceDE/>
              <w:autoSpaceDN/>
              <w:bidi w:val="0"/>
              <w:adjustRightInd/>
              <w:snapToGrid/>
              <w:spacing w:line="660" w:lineRule="exact"/>
              <w:jc w:val="center"/>
              <w:textAlignment w:val="auto"/>
              <w:rPr>
                <w:rFonts w:hint="eastAsia" w:ascii="宋体" w:eastAsia="宋体" w:cs="经典粗宋简"/>
                <w:b/>
                <w:color w:val="000000"/>
                <w:sz w:val="32"/>
                <w:szCs w:val="32"/>
                <w:lang w:val="en-US" w:eastAsia="zh-CN"/>
              </w:rPr>
            </w:pPr>
            <w:r>
              <w:rPr>
                <w:rFonts w:hint="eastAsia" w:ascii="宋体" w:hAnsi="宋体" w:cs="经典粗宋简"/>
                <w:b/>
                <w:color w:val="000000"/>
                <w:sz w:val="32"/>
                <w:szCs w:val="32"/>
              </w:rPr>
              <w:t>专</w:t>
            </w:r>
            <w:r>
              <w:rPr>
                <w:rFonts w:ascii="宋体" w:hAnsi="宋体" w:cs="经典粗宋简"/>
                <w:b/>
                <w:color w:val="000000"/>
                <w:sz w:val="32"/>
                <w:szCs w:val="32"/>
              </w:rPr>
              <w:t xml:space="preserve"> </w:t>
            </w:r>
            <w:r>
              <w:rPr>
                <w:rFonts w:hint="eastAsia" w:ascii="宋体" w:hAnsi="宋体" w:cs="经典粗宋简"/>
                <w:b/>
                <w:color w:val="000000"/>
                <w:sz w:val="32"/>
                <w:szCs w:val="32"/>
              </w:rPr>
              <w:t>栏</w:t>
            </w:r>
            <w:r>
              <w:rPr>
                <w:rFonts w:ascii="宋体" w:hAnsi="宋体" w:cs="经典粗宋简"/>
                <w:b/>
                <w:color w:val="000000"/>
                <w:sz w:val="32"/>
                <w:szCs w:val="32"/>
              </w:rPr>
              <w:t xml:space="preserve"> </w:t>
            </w:r>
            <w:r>
              <w:rPr>
                <w:rFonts w:hint="eastAsia" w:ascii="宋体" w:hAnsi="宋体" w:cs="经典粗宋简"/>
                <w:b/>
                <w:color w:val="000000"/>
                <w:sz w:val="32"/>
                <w:szCs w:val="32"/>
                <w:lang w:val="en-US" w:eastAsia="zh-CN"/>
              </w:rPr>
              <w:t>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ageBreakBefore w:val="0"/>
              <w:widowControl w:val="0"/>
              <w:kinsoku/>
              <w:wordWrap/>
              <w:overflowPunct/>
              <w:topLinePunct w:val="0"/>
              <w:autoSpaceDE/>
              <w:autoSpaceDN/>
              <w:bidi w:val="0"/>
              <w:adjustRightInd/>
              <w:snapToGrid/>
              <w:spacing w:line="660" w:lineRule="exact"/>
              <w:ind w:firstLine="562" w:firstLineChars="200"/>
              <w:textAlignment w:val="auto"/>
              <w:rPr>
                <w:rFonts w:ascii="楷体" w:hAnsi="楷体" w:eastAsia="楷体"/>
                <w:b/>
                <w:color w:val="000000"/>
                <w:sz w:val="28"/>
                <w:szCs w:val="28"/>
              </w:rPr>
            </w:pPr>
            <w:r>
              <w:rPr>
                <w:rFonts w:hint="eastAsia" w:ascii="楷体" w:hAnsi="楷体" w:eastAsia="楷体"/>
                <w:b/>
                <w:color w:val="000000"/>
                <w:sz w:val="28"/>
                <w:szCs w:val="28"/>
              </w:rPr>
              <w:t>西岳庙文物与社会融合发展项目</w:t>
            </w:r>
            <w:r>
              <w:rPr>
                <w:rFonts w:ascii="楷体" w:hAnsi="楷体" w:eastAsia="楷体"/>
                <w:color w:val="000000"/>
                <w:sz w:val="28"/>
                <w:szCs w:val="28"/>
              </w:rPr>
              <w:t>——</w:t>
            </w:r>
            <w:r>
              <w:rPr>
                <w:rFonts w:hint="eastAsia" w:ascii="楷体" w:hAnsi="楷体" w:eastAsia="楷体"/>
                <w:color w:val="000000"/>
                <w:sz w:val="28"/>
                <w:szCs w:val="28"/>
              </w:rPr>
              <w:t>包括西岳庙与周边文化遗产联动发展研究项目；西岳庙公共文化服务项目；西岳庙爱国主义教育基地项目。</w:t>
            </w:r>
          </w:p>
        </w:tc>
      </w:tr>
    </w:tbl>
    <w:p>
      <w:pPr>
        <w:pStyle w:val="2"/>
        <w:pageBreakBefore w:val="0"/>
        <w:widowControl w:val="0"/>
        <w:kinsoku/>
        <w:wordWrap/>
        <w:overflowPunct/>
        <w:topLinePunct w:val="0"/>
        <w:autoSpaceDE/>
        <w:autoSpaceDN/>
        <w:bidi w:val="0"/>
        <w:adjustRightInd/>
        <w:snapToGrid/>
        <w:spacing w:line="660" w:lineRule="exact"/>
        <w:textAlignment w:val="auto"/>
        <w:rPr>
          <w:rFonts w:hint="eastAsia"/>
          <w:lang w:eastAsia="zh-CN"/>
        </w:rPr>
      </w:pPr>
    </w:p>
    <w:p>
      <w:pPr>
        <w:pageBreakBefore w:val="0"/>
        <w:widowControl w:val="0"/>
        <w:kinsoku/>
        <w:wordWrap/>
        <w:overflowPunct/>
        <w:topLinePunct w:val="0"/>
        <w:autoSpaceDE/>
        <w:autoSpaceDN/>
        <w:bidi w:val="0"/>
        <w:adjustRightInd/>
        <w:snapToGrid/>
        <w:spacing w:line="660" w:lineRule="exact"/>
        <w:ind w:firstLine="643" w:firstLineChars="200"/>
        <w:textAlignment w:val="auto"/>
        <w:outlineLvl w:val="1"/>
        <w:rPr>
          <w:rFonts w:hint="eastAsia" w:ascii="宋体" w:hAnsi="宋体" w:eastAsia="宋体" w:cs="经典粗宋简"/>
          <w:b/>
          <w:bCs/>
          <w:color w:val="000000"/>
          <w:kern w:val="2"/>
          <w:sz w:val="32"/>
          <w:szCs w:val="32"/>
          <w:lang w:val="en-US" w:eastAsia="zh-CN" w:bidi="ar-SA"/>
        </w:rPr>
      </w:pPr>
      <w:bookmarkStart w:id="110" w:name="_Toc19923"/>
      <w:bookmarkStart w:id="111" w:name="_Toc20377"/>
      <w:bookmarkStart w:id="112" w:name="_Toc22903"/>
      <w:r>
        <w:rPr>
          <w:rFonts w:hint="eastAsia" w:ascii="宋体" w:hAnsi="宋体" w:cs="经典粗宋简"/>
          <w:b/>
          <w:bCs/>
          <w:color w:val="000000"/>
          <w:kern w:val="2"/>
          <w:sz w:val="32"/>
          <w:szCs w:val="32"/>
          <w:lang w:val="en-US" w:eastAsia="zh-CN" w:bidi="ar-SA"/>
        </w:rPr>
        <w:t>（七）</w:t>
      </w:r>
      <w:r>
        <w:rPr>
          <w:rFonts w:hint="eastAsia" w:ascii="宋体" w:hAnsi="宋体" w:eastAsia="宋体" w:cs="经典粗宋简"/>
          <w:b/>
          <w:bCs/>
          <w:color w:val="000000"/>
          <w:kern w:val="2"/>
          <w:sz w:val="32"/>
          <w:szCs w:val="32"/>
          <w:lang w:val="en-US" w:eastAsia="zh-CN" w:bidi="ar-SA"/>
        </w:rPr>
        <w:t>公共服务</w:t>
      </w:r>
      <w:bookmarkEnd w:id="110"/>
      <w:bookmarkEnd w:id="111"/>
      <w:bookmarkEnd w:id="112"/>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cs="Times New Roman"/>
          <w:color w:val="000000"/>
          <w:sz w:val="30"/>
          <w:szCs w:val="30"/>
        </w:rPr>
      </w:pPr>
      <w:r>
        <w:rPr>
          <w:rFonts w:hint="eastAsia" w:ascii="宋体" w:hAnsi="宋体" w:cs="Times New Roman"/>
          <w:color w:val="000000"/>
          <w:sz w:val="30"/>
          <w:szCs w:val="30"/>
        </w:rPr>
        <w:t>1.坚持以科学发展观为指导，“坚持以人为本”，博物馆的各项工作要充分考虑公众需求，并吸引公众参与到博物馆文化建设中来。</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cs="Times New Roman"/>
          <w:color w:val="000000"/>
          <w:sz w:val="30"/>
          <w:szCs w:val="30"/>
        </w:rPr>
      </w:pPr>
      <w:r>
        <w:rPr>
          <w:rFonts w:hint="eastAsia" w:ascii="宋体" w:hAnsi="宋体" w:cs="Times New Roman"/>
          <w:color w:val="000000"/>
          <w:sz w:val="30"/>
          <w:szCs w:val="30"/>
        </w:rPr>
        <w:t>2.加大公共文化服务基础设施投入，博物馆从“数量增长”走向“质量提升”，公共文化服务建设成为博物馆发展的必然要求，完善公共文化服务基础设施成为题中之义。</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cs="Times New Roman"/>
          <w:color w:val="000000"/>
          <w:sz w:val="30"/>
          <w:szCs w:val="30"/>
        </w:rPr>
      </w:pPr>
      <w:r>
        <w:rPr>
          <w:rFonts w:hint="eastAsia" w:ascii="宋体" w:hAnsi="宋体" w:cs="Times New Roman"/>
          <w:color w:val="000000"/>
          <w:sz w:val="30"/>
          <w:szCs w:val="30"/>
        </w:rPr>
        <w:t>3.积极提升博物馆展览水平，坚持展览的原创性和多样性，优化基本陈列、举办</w:t>
      </w:r>
      <w:r>
        <w:rPr>
          <w:rFonts w:hint="eastAsia" w:ascii="宋体" w:hAnsi="宋体" w:cs="Times New Roman"/>
          <w:color w:val="000000"/>
          <w:sz w:val="30"/>
          <w:szCs w:val="30"/>
          <w:lang w:val="en-US" w:eastAsia="zh-CN"/>
        </w:rPr>
        <w:t>类</w:t>
      </w:r>
      <w:bookmarkStart w:id="140" w:name="_GoBack"/>
      <w:bookmarkEnd w:id="140"/>
      <w:r>
        <w:rPr>
          <w:rFonts w:hint="eastAsia" w:ascii="宋体" w:hAnsi="宋体" w:cs="Times New Roman"/>
          <w:color w:val="000000"/>
          <w:sz w:val="30"/>
          <w:szCs w:val="30"/>
          <w:lang w:val="en-US" w:eastAsia="zh-CN"/>
        </w:rPr>
        <w:t>型多样的</w:t>
      </w:r>
      <w:r>
        <w:rPr>
          <w:rFonts w:hint="eastAsia" w:ascii="宋体" w:hAnsi="宋体" w:cs="Times New Roman"/>
          <w:color w:val="000000"/>
          <w:sz w:val="30"/>
          <w:szCs w:val="30"/>
        </w:rPr>
        <w:t>临展、特展</w:t>
      </w:r>
      <w:r>
        <w:rPr>
          <w:rFonts w:hint="eastAsia" w:ascii="宋体" w:hAnsi="宋体" w:cs="Times New Roman"/>
          <w:color w:val="000000"/>
          <w:sz w:val="30"/>
          <w:szCs w:val="30"/>
          <w:lang w:eastAsia="zh-CN"/>
        </w:rPr>
        <w:t>，</w:t>
      </w:r>
      <w:r>
        <w:rPr>
          <w:rFonts w:hint="eastAsia" w:ascii="宋体" w:hAnsi="宋体" w:cs="Times New Roman"/>
          <w:color w:val="000000"/>
          <w:sz w:val="30"/>
          <w:szCs w:val="30"/>
        </w:rPr>
        <w:t>积极开拓新的展示空间。</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cs="Times New Roman"/>
          <w:color w:val="000000"/>
          <w:sz w:val="30"/>
          <w:szCs w:val="30"/>
        </w:rPr>
      </w:pPr>
      <w:r>
        <w:rPr>
          <w:rFonts w:hint="eastAsia" w:ascii="宋体" w:hAnsi="宋体" w:cs="Times New Roman"/>
          <w:color w:val="000000"/>
          <w:sz w:val="30"/>
          <w:szCs w:val="30"/>
        </w:rPr>
        <w:t>4.继续创办具有</w:t>
      </w:r>
      <w:r>
        <w:rPr>
          <w:rFonts w:hint="eastAsia" w:ascii="宋体" w:hAnsi="宋体" w:cs="Times New Roman"/>
          <w:color w:val="000000"/>
          <w:sz w:val="30"/>
          <w:szCs w:val="30"/>
          <w:lang w:val="en-US" w:eastAsia="zh-CN"/>
        </w:rPr>
        <w:t>西岳庙</w:t>
      </w:r>
      <w:r>
        <w:rPr>
          <w:rFonts w:hint="eastAsia" w:ascii="宋体" w:hAnsi="宋体" w:cs="Times New Roman"/>
          <w:color w:val="000000"/>
          <w:sz w:val="30"/>
          <w:szCs w:val="30"/>
        </w:rPr>
        <w:t>特色的文化活动，让</w:t>
      </w:r>
      <w:r>
        <w:rPr>
          <w:rFonts w:hint="eastAsia" w:ascii="宋体" w:hAnsi="宋体" w:cs="Times New Roman"/>
          <w:color w:val="000000"/>
          <w:sz w:val="30"/>
          <w:szCs w:val="30"/>
          <w:lang w:val="en-US" w:eastAsia="zh-CN"/>
        </w:rPr>
        <w:t>西岳庙</w:t>
      </w:r>
      <w:r>
        <w:rPr>
          <w:rFonts w:hint="eastAsia" w:ascii="宋体" w:hAnsi="宋体" w:cs="Times New Roman"/>
          <w:color w:val="000000"/>
          <w:sz w:val="30"/>
          <w:szCs w:val="30"/>
        </w:rPr>
        <w:t>博物馆日渐成为广大市民重要的文化休闲场所和精神文化家园。</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cs="Times New Roman"/>
          <w:color w:val="000000"/>
          <w:sz w:val="30"/>
          <w:szCs w:val="30"/>
        </w:rPr>
      </w:pPr>
      <w:r>
        <w:rPr>
          <w:rFonts w:hint="eastAsia" w:ascii="宋体" w:hAnsi="宋体" w:cs="Times New Roman"/>
          <w:color w:val="000000"/>
          <w:sz w:val="30"/>
          <w:szCs w:val="30"/>
        </w:rPr>
        <w:t>5.继续深入挖掘本馆资源，充分实现博物馆的教育功能，</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cs="Times New Roman"/>
          <w:color w:val="000000"/>
          <w:sz w:val="30"/>
          <w:szCs w:val="30"/>
        </w:rPr>
      </w:pPr>
      <w:r>
        <w:rPr>
          <w:rFonts w:hint="eastAsia" w:ascii="宋体" w:hAnsi="宋体" w:cs="Times New Roman"/>
          <w:color w:val="000000"/>
          <w:sz w:val="30"/>
          <w:szCs w:val="30"/>
        </w:rPr>
        <w:t>发展“第二课堂”，开展多学科、多领域的、面向社会的普及知识讲座及其它社教活动。</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cs="Times New Roman"/>
          <w:color w:val="000000"/>
          <w:sz w:val="30"/>
          <w:szCs w:val="30"/>
        </w:rPr>
      </w:pPr>
      <w:r>
        <w:rPr>
          <w:rFonts w:hint="eastAsia" w:ascii="宋体" w:hAnsi="宋体" w:cs="Times New Roman"/>
          <w:color w:val="000000"/>
          <w:sz w:val="30"/>
          <w:szCs w:val="30"/>
        </w:rPr>
        <w:t>6.不断提升服务能力和水平，细化服务内容，提供贴心</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cs="Times New Roman"/>
          <w:color w:val="000000"/>
          <w:sz w:val="30"/>
          <w:szCs w:val="30"/>
        </w:rPr>
      </w:pPr>
      <w:r>
        <w:rPr>
          <w:rFonts w:hint="eastAsia" w:ascii="宋体" w:hAnsi="宋体" w:cs="Times New Roman"/>
          <w:color w:val="000000"/>
          <w:sz w:val="30"/>
          <w:szCs w:val="30"/>
        </w:rPr>
        <w:t>细致的特色“文化”服务；整合博物馆资源，促进博物馆之间的合作交流以及资源共建共享，形成城市博物馆公共文化服务合力。</w:t>
      </w:r>
    </w:p>
    <w:p>
      <w:pPr>
        <w:pageBreakBefore w:val="0"/>
        <w:widowControl w:val="0"/>
        <w:kinsoku/>
        <w:wordWrap/>
        <w:overflowPunct/>
        <w:topLinePunct w:val="0"/>
        <w:autoSpaceDE/>
        <w:autoSpaceDN/>
        <w:bidi w:val="0"/>
        <w:adjustRightInd/>
        <w:snapToGrid/>
        <w:spacing w:line="660" w:lineRule="exact"/>
        <w:ind w:firstLine="643" w:firstLineChars="200"/>
        <w:textAlignment w:val="auto"/>
        <w:outlineLvl w:val="1"/>
        <w:rPr>
          <w:rFonts w:hint="eastAsia" w:ascii="宋体" w:hAnsi="宋体" w:eastAsia="宋体" w:cs="经典粗宋简"/>
          <w:b/>
          <w:bCs/>
          <w:color w:val="000000"/>
          <w:kern w:val="2"/>
          <w:sz w:val="32"/>
          <w:szCs w:val="32"/>
          <w:lang w:val="en-US" w:eastAsia="zh-CN" w:bidi="ar-SA"/>
        </w:rPr>
      </w:pPr>
      <w:bookmarkStart w:id="113" w:name="_Toc887"/>
      <w:bookmarkStart w:id="114" w:name="_Toc12912"/>
      <w:bookmarkStart w:id="115" w:name="_Toc28870"/>
      <w:r>
        <w:rPr>
          <w:rFonts w:hint="eastAsia" w:ascii="宋体" w:hAnsi="宋体" w:cs="经典粗宋简"/>
          <w:b/>
          <w:bCs/>
          <w:color w:val="000000"/>
          <w:kern w:val="2"/>
          <w:sz w:val="32"/>
          <w:szCs w:val="32"/>
          <w:lang w:val="en-US" w:eastAsia="zh-CN" w:bidi="ar-SA"/>
        </w:rPr>
        <w:t>（八）</w:t>
      </w:r>
      <w:r>
        <w:rPr>
          <w:rFonts w:hint="eastAsia" w:ascii="宋体" w:hAnsi="宋体" w:eastAsia="宋体" w:cs="经典粗宋简"/>
          <w:b/>
          <w:bCs/>
          <w:color w:val="000000"/>
          <w:kern w:val="2"/>
          <w:sz w:val="32"/>
          <w:szCs w:val="32"/>
          <w:lang w:val="en-US" w:eastAsia="zh-CN" w:bidi="ar-SA"/>
        </w:rPr>
        <w:t>宣传与交流合作</w:t>
      </w:r>
      <w:bookmarkEnd w:id="113"/>
      <w:bookmarkEnd w:id="114"/>
      <w:bookmarkEnd w:id="115"/>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cs="Times New Roman"/>
          <w:color w:val="000000"/>
          <w:sz w:val="30"/>
          <w:szCs w:val="30"/>
        </w:rPr>
      </w:pPr>
      <w:r>
        <w:rPr>
          <w:rFonts w:hint="eastAsia" w:ascii="宋体" w:hAnsi="宋体" w:cs="Times New Roman"/>
          <w:color w:val="000000"/>
          <w:sz w:val="30"/>
          <w:szCs w:val="30"/>
        </w:rPr>
        <w:t>加强博物馆宣传推广和机构交流，打造跨领域合作交流平台。规划期内每年积极开展博物馆内部人员培训。与其它博物馆建立交流与联系；推动馆际学术活动及会议。</w:t>
      </w:r>
    </w:p>
    <w:p>
      <w:pPr>
        <w:pageBreakBefore w:val="0"/>
        <w:widowControl w:val="0"/>
        <w:kinsoku/>
        <w:wordWrap/>
        <w:overflowPunct/>
        <w:topLinePunct w:val="0"/>
        <w:autoSpaceDE/>
        <w:autoSpaceDN/>
        <w:bidi w:val="0"/>
        <w:adjustRightInd/>
        <w:snapToGrid/>
        <w:spacing w:line="660" w:lineRule="exact"/>
        <w:ind w:firstLine="643" w:firstLineChars="200"/>
        <w:textAlignment w:val="auto"/>
        <w:outlineLvl w:val="1"/>
        <w:rPr>
          <w:rFonts w:hint="eastAsia" w:ascii="宋体" w:hAnsi="宋体" w:eastAsia="宋体" w:cs="经典粗宋简"/>
          <w:b/>
          <w:bCs/>
          <w:color w:val="000000"/>
          <w:kern w:val="2"/>
          <w:sz w:val="32"/>
          <w:szCs w:val="32"/>
          <w:lang w:val="en-US" w:eastAsia="zh-CN" w:bidi="ar-SA"/>
        </w:rPr>
      </w:pPr>
      <w:bookmarkStart w:id="116" w:name="_Toc14131"/>
      <w:bookmarkStart w:id="117" w:name="_Toc21284"/>
      <w:bookmarkStart w:id="118" w:name="_Toc7028"/>
      <w:r>
        <w:rPr>
          <w:rFonts w:hint="eastAsia" w:ascii="宋体" w:hAnsi="宋体" w:eastAsia="宋体" w:cs="经典粗宋简"/>
          <w:b/>
          <w:bCs/>
          <w:color w:val="000000"/>
          <w:kern w:val="2"/>
          <w:sz w:val="32"/>
          <w:szCs w:val="32"/>
          <w:lang w:val="en-US" w:eastAsia="zh-CN" w:bidi="ar-SA"/>
        </w:rPr>
        <w:t>（九）文化创意</w:t>
      </w:r>
      <w:bookmarkEnd w:id="116"/>
      <w:bookmarkEnd w:id="117"/>
      <w:bookmarkEnd w:id="118"/>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cs="Times New Roman"/>
          <w:color w:val="000000"/>
          <w:sz w:val="30"/>
          <w:szCs w:val="30"/>
        </w:rPr>
      </w:pPr>
      <w:r>
        <w:rPr>
          <w:rFonts w:hint="eastAsia" w:ascii="宋体" w:hAnsi="宋体" w:cs="Times New Roman"/>
          <w:color w:val="000000"/>
          <w:sz w:val="30"/>
          <w:szCs w:val="30"/>
        </w:rPr>
        <w:t>着力建设文创研发资源库、推进</w:t>
      </w:r>
      <w:r>
        <w:rPr>
          <w:rFonts w:hint="eastAsia" w:ascii="宋体" w:hAnsi="宋体" w:cs="Times New Roman"/>
          <w:color w:val="000000"/>
          <w:sz w:val="30"/>
          <w:szCs w:val="30"/>
          <w:lang w:val="en-US" w:eastAsia="zh-CN"/>
        </w:rPr>
        <w:t>优质</w:t>
      </w:r>
      <w:r>
        <w:rPr>
          <w:rFonts w:hint="eastAsia" w:ascii="宋体" w:hAnsi="宋体" w:cs="Times New Roman"/>
          <w:color w:val="000000"/>
          <w:sz w:val="30"/>
          <w:szCs w:val="30"/>
        </w:rPr>
        <w:t>文创产品研发与保护。形成博物馆文化文物资料库，继续强化文化文物资源梳理；根据最新研究成果和社会观点对数据库资料进行补充，选择最具特色和最富有开发价值的文物资源进行衍生，对其进行深度加工和艺术创作，使之形成符合当代人审美情趣和价值品味的文化创意产品。</w:t>
      </w:r>
    </w:p>
    <w:p>
      <w:pPr>
        <w:pageBreakBefore w:val="0"/>
        <w:widowControl w:val="0"/>
        <w:kinsoku/>
        <w:wordWrap/>
        <w:overflowPunct/>
        <w:topLinePunct w:val="0"/>
        <w:autoSpaceDE/>
        <w:autoSpaceDN/>
        <w:bidi w:val="0"/>
        <w:adjustRightInd/>
        <w:snapToGrid/>
        <w:spacing w:line="660" w:lineRule="exact"/>
        <w:ind w:firstLine="643" w:firstLineChars="200"/>
        <w:textAlignment w:val="auto"/>
        <w:outlineLvl w:val="1"/>
        <w:rPr>
          <w:rFonts w:hint="eastAsia" w:ascii="宋体" w:hAnsi="宋体" w:eastAsia="宋体" w:cs="经典粗宋简"/>
          <w:b/>
          <w:bCs/>
          <w:color w:val="000000"/>
          <w:kern w:val="2"/>
          <w:sz w:val="32"/>
          <w:szCs w:val="32"/>
          <w:lang w:val="en-US" w:eastAsia="zh-CN" w:bidi="ar-SA"/>
        </w:rPr>
      </w:pPr>
      <w:bookmarkStart w:id="119" w:name="_Toc30782"/>
      <w:bookmarkStart w:id="120" w:name="_Toc26011"/>
      <w:bookmarkStart w:id="121" w:name="_Toc25266"/>
      <w:r>
        <w:rPr>
          <w:rFonts w:hint="eastAsia" w:ascii="宋体" w:hAnsi="宋体" w:eastAsia="宋体" w:cs="经典粗宋简"/>
          <w:b/>
          <w:bCs/>
          <w:color w:val="000000"/>
          <w:kern w:val="2"/>
          <w:sz w:val="32"/>
          <w:szCs w:val="32"/>
          <w:lang w:val="en-US" w:eastAsia="zh-CN" w:bidi="ar-SA"/>
        </w:rPr>
        <w:t>（</w:t>
      </w:r>
      <w:r>
        <w:rPr>
          <w:rFonts w:hint="eastAsia" w:ascii="宋体" w:hAnsi="宋体" w:cs="经典粗宋简"/>
          <w:b/>
          <w:bCs/>
          <w:color w:val="000000"/>
          <w:kern w:val="2"/>
          <w:sz w:val="32"/>
          <w:szCs w:val="32"/>
          <w:lang w:val="en-US" w:eastAsia="zh-CN" w:bidi="ar-SA"/>
        </w:rPr>
        <w:t>十</w:t>
      </w:r>
      <w:r>
        <w:rPr>
          <w:rFonts w:hint="eastAsia" w:ascii="宋体" w:hAnsi="宋体" w:eastAsia="宋体" w:cs="经典粗宋简"/>
          <w:b/>
          <w:bCs/>
          <w:color w:val="000000"/>
          <w:kern w:val="2"/>
          <w:sz w:val="32"/>
          <w:szCs w:val="32"/>
          <w:lang w:val="en-US" w:eastAsia="zh-CN" w:bidi="ar-SA"/>
        </w:rPr>
        <w:t>）智慧博物馆</w:t>
      </w:r>
      <w:bookmarkEnd w:id="119"/>
      <w:bookmarkEnd w:id="120"/>
      <w:bookmarkEnd w:id="121"/>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cs="Times New Roman"/>
          <w:color w:val="000000"/>
          <w:sz w:val="30"/>
          <w:szCs w:val="30"/>
        </w:rPr>
      </w:pPr>
      <w:r>
        <w:rPr>
          <w:rFonts w:hint="eastAsia" w:ascii="宋体" w:hAnsi="宋体" w:cs="Times New Roman"/>
          <w:color w:val="000000"/>
          <w:sz w:val="30"/>
          <w:szCs w:val="30"/>
        </w:rPr>
        <w:t>1.完善现有藏品管理系统，包含各类藏品的本体基础信息指标，如文物高清照片、文物视频数据、文物环境实时监控等数据及相关辅助管理信息。</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cs="Times New Roman"/>
          <w:color w:val="000000"/>
          <w:sz w:val="30"/>
          <w:szCs w:val="30"/>
        </w:rPr>
      </w:pPr>
      <w:r>
        <w:rPr>
          <w:rFonts w:hint="eastAsia" w:ascii="宋体" w:hAnsi="宋体" w:cs="Times New Roman"/>
          <w:color w:val="000000"/>
          <w:sz w:val="30"/>
          <w:szCs w:val="30"/>
        </w:rPr>
        <w:t>2.打造</w:t>
      </w:r>
      <w:r>
        <w:rPr>
          <w:rFonts w:hint="eastAsia" w:ascii="宋体" w:hAnsi="宋体" w:cs="Times New Roman"/>
          <w:color w:val="000000"/>
          <w:sz w:val="30"/>
          <w:szCs w:val="30"/>
          <w:lang w:val="en-US" w:eastAsia="zh-CN"/>
        </w:rPr>
        <w:t>西岳庙</w:t>
      </w:r>
      <w:r>
        <w:rPr>
          <w:rFonts w:hint="eastAsia" w:ascii="宋体" w:hAnsi="宋体" w:cs="Times New Roman"/>
          <w:color w:val="000000"/>
          <w:sz w:val="30"/>
          <w:szCs w:val="30"/>
        </w:rPr>
        <w:t>博物馆文化资源云平台。重点编制《</w:t>
      </w:r>
      <w:r>
        <w:rPr>
          <w:rFonts w:hint="eastAsia" w:ascii="宋体" w:hAnsi="宋体" w:cs="Times New Roman"/>
          <w:color w:val="000000"/>
          <w:sz w:val="30"/>
          <w:szCs w:val="30"/>
          <w:lang w:val="en-US" w:eastAsia="zh-CN"/>
        </w:rPr>
        <w:t>西岳庙</w:t>
      </w:r>
      <w:r>
        <w:rPr>
          <w:rFonts w:hint="eastAsia" w:ascii="宋体" w:hAnsi="宋体" w:cs="Times New Roman"/>
          <w:color w:val="000000"/>
          <w:sz w:val="30"/>
          <w:szCs w:val="30"/>
        </w:rPr>
        <w:t>博物馆数字化博物馆实施方案》，争取专项资金打造数字文化资源平台，向公众提供多元化、全方位、高品质的公共文化服务，把自身文化资源进行互联网推广，使公众在</w:t>
      </w:r>
      <w:r>
        <w:rPr>
          <w:rFonts w:hint="eastAsia" w:ascii="宋体" w:hAnsi="宋体" w:cs="Times New Roman"/>
          <w:color w:val="000000"/>
          <w:sz w:val="30"/>
          <w:szCs w:val="30"/>
          <w:lang w:val="en-US" w:eastAsia="zh-CN"/>
        </w:rPr>
        <w:t>西岳庙</w:t>
      </w:r>
      <w:r>
        <w:rPr>
          <w:rFonts w:hint="eastAsia" w:ascii="宋体" w:hAnsi="宋体" w:cs="Times New Roman"/>
          <w:color w:val="000000"/>
          <w:sz w:val="30"/>
          <w:szCs w:val="30"/>
        </w:rPr>
        <w:t>博物馆网站、微信等数字化平台上能够参观展览、鉴赏文物、观看视频、学习专业知识。</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cs="Times New Roman"/>
          <w:color w:val="000000"/>
          <w:sz w:val="30"/>
          <w:szCs w:val="30"/>
        </w:rPr>
      </w:pPr>
      <w:r>
        <w:rPr>
          <w:rFonts w:hint="eastAsia" w:ascii="宋体" w:hAnsi="宋体" w:cs="Times New Roman"/>
          <w:color w:val="000000"/>
          <w:sz w:val="30"/>
          <w:szCs w:val="30"/>
        </w:rPr>
        <w:t>3.整体提升</w:t>
      </w:r>
      <w:r>
        <w:rPr>
          <w:rFonts w:hint="eastAsia" w:ascii="宋体" w:hAnsi="宋体" w:cs="Times New Roman"/>
          <w:color w:val="000000"/>
          <w:sz w:val="30"/>
          <w:szCs w:val="30"/>
          <w:lang w:val="en-US" w:eastAsia="zh-CN"/>
        </w:rPr>
        <w:t>西岳庙</w:t>
      </w:r>
      <w:r>
        <w:rPr>
          <w:rFonts w:hint="eastAsia" w:ascii="宋体" w:hAnsi="宋体" w:cs="Times New Roman"/>
          <w:color w:val="000000"/>
          <w:sz w:val="30"/>
          <w:szCs w:val="30"/>
        </w:rPr>
        <w:t>博物馆网站，添加所需功能点，为观众提供更好的上网体验，并逐步完善网络信息安全建设。</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pageBreakBefore w:val="0"/>
              <w:widowControl w:val="0"/>
              <w:kinsoku/>
              <w:wordWrap/>
              <w:overflowPunct/>
              <w:topLinePunct w:val="0"/>
              <w:autoSpaceDE/>
              <w:autoSpaceDN/>
              <w:bidi w:val="0"/>
              <w:adjustRightInd/>
              <w:snapToGrid/>
              <w:spacing w:line="660" w:lineRule="exact"/>
              <w:jc w:val="center"/>
              <w:textAlignment w:val="auto"/>
              <w:rPr>
                <w:rFonts w:hint="eastAsia" w:ascii="宋体" w:eastAsia="宋体" w:cs="经典粗宋简"/>
                <w:b/>
                <w:color w:val="000000"/>
                <w:sz w:val="32"/>
                <w:szCs w:val="32"/>
                <w:lang w:val="en-US" w:eastAsia="zh-CN"/>
              </w:rPr>
            </w:pPr>
            <w:r>
              <w:rPr>
                <w:rFonts w:hint="eastAsia" w:ascii="宋体" w:hAnsi="宋体" w:cs="经典粗宋简"/>
                <w:b/>
                <w:color w:val="000000"/>
                <w:sz w:val="32"/>
                <w:szCs w:val="32"/>
              </w:rPr>
              <w:t>专</w:t>
            </w:r>
            <w:r>
              <w:rPr>
                <w:rFonts w:ascii="宋体" w:hAnsi="宋体" w:cs="经典粗宋简"/>
                <w:b/>
                <w:color w:val="000000"/>
                <w:sz w:val="32"/>
                <w:szCs w:val="32"/>
              </w:rPr>
              <w:t xml:space="preserve"> </w:t>
            </w:r>
            <w:r>
              <w:rPr>
                <w:rFonts w:hint="eastAsia" w:ascii="宋体" w:hAnsi="宋体" w:cs="经典粗宋简"/>
                <w:b/>
                <w:color w:val="000000"/>
                <w:sz w:val="32"/>
                <w:szCs w:val="32"/>
              </w:rPr>
              <w:t>栏</w:t>
            </w:r>
            <w:r>
              <w:rPr>
                <w:rFonts w:ascii="宋体" w:hAnsi="宋体" w:cs="经典粗宋简"/>
                <w:b/>
                <w:color w:val="000000"/>
                <w:sz w:val="32"/>
                <w:szCs w:val="32"/>
              </w:rPr>
              <w:t xml:space="preserve"> </w:t>
            </w:r>
            <w:r>
              <w:rPr>
                <w:rFonts w:hint="eastAsia" w:ascii="宋体" w:hAnsi="宋体" w:cs="经典粗宋简"/>
                <w:b/>
                <w:color w:val="000000"/>
                <w:sz w:val="32"/>
                <w:szCs w:val="32"/>
                <w:lang w:val="en-US" w:eastAsia="zh-CN"/>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ageBreakBefore w:val="0"/>
              <w:widowControl w:val="0"/>
              <w:kinsoku/>
              <w:wordWrap/>
              <w:overflowPunct/>
              <w:topLinePunct w:val="0"/>
              <w:autoSpaceDE/>
              <w:autoSpaceDN/>
              <w:bidi w:val="0"/>
              <w:adjustRightInd/>
              <w:snapToGrid/>
              <w:spacing w:line="660" w:lineRule="exact"/>
              <w:ind w:firstLine="562" w:firstLineChars="200"/>
              <w:textAlignment w:val="auto"/>
              <w:rPr>
                <w:rFonts w:ascii="楷体" w:hAnsi="楷体" w:eastAsia="楷体"/>
                <w:color w:val="000000"/>
                <w:sz w:val="28"/>
                <w:szCs w:val="28"/>
              </w:rPr>
            </w:pPr>
            <w:r>
              <w:rPr>
                <w:rFonts w:hint="eastAsia" w:ascii="楷体" w:hAnsi="楷体" w:eastAsia="楷体"/>
                <w:b/>
                <w:color w:val="000000"/>
                <w:sz w:val="28"/>
                <w:szCs w:val="28"/>
              </w:rPr>
              <w:t>西岳庙</w:t>
            </w:r>
            <w:r>
              <w:rPr>
                <w:rFonts w:hint="eastAsia" w:ascii="楷体" w:hAnsi="楷体" w:eastAsia="楷体"/>
                <w:b/>
                <w:color w:val="000000"/>
                <w:sz w:val="28"/>
                <w:szCs w:val="28"/>
                <w:lang w:val="en-US" w:eastAsia="zh-CN"/>
              </w:rPr>
              <w:t>数字平台</w:t>
            </w:r>
            <w:r>
              <w:rPr>
                <w:rFonts w:hint="eastAsia" w:ascii="楷体" w:hAnsi="楷体" w:eastAsia="楷体"/>
                <w:b/>
                <w:color w:val="000000"/>
                <w:sz w:val="28"/>
                <w:szCs w:val="28"/>
              </w:rPr>
              <w:t>提升项目</w:t>
            </w:r>
            <w:r>
              <w:rPr>
                <w:rFonts w:ascii="楷体" w:hAnsi="楷体" w:eastAsia="楷体"/>
                <w:color w:val="000000"/>
                <w:sz w:val="28"/>
                <w:szCs w:val="28"/>
              </w:rPr>
              <w:t>——</w:t>
            </w:r>
            <w:r>
              <w:rPr>
                <w:rFonts w:hint="eastAsia" w:ascii="楷体" w:hAnsi="楷体" w:eastAsia="楷体"/>
                <w:color w:val="000000"/>
                <w:sz w:val="28"/>
                <w:szCs w:val="28"/>
              </w:rPr>
              <w:t>包括西岳庙网站建设工程项目；西岳庙网络提升项目；电子门票系统开发及微信公众平台建设项目。</w:t>
            </w:r>
          </w:p>
        </w:tc>
      </w:tr>
    </w:tbl>
    <w:p>
      <w:pPr>
        <w:pStyle w:val="2"/>
        <w:pageBreakBefore w:val="0"/>
        <w:widowControl w:val="0"/>
        <w:kinsoku/>
        <w:wordWrap/>
        <w:overflowPunct/>
        <w:topLinePunct w:val="0"/>
        <w:autoSpaceDE/>
        <w:autoSpaceDN/>
        <w:bidi w:val="0"/>
        <w:adjustRightInd/>
        <w:snapToGrid/>
        <w:spacing w:line="6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260" w:after="260" w:line="660" w:lineRule="exact"/>
        <w:jc w:val="center"/>
        <w:textAlignment w:val="auto"/>
        <w:outlineLvl w:val="0"/>
        <w:rPr>
          <w:rFonts w:hint="eastAsia" w:cs="Times New Roman"/>
          <w:b/>
          <w:bCs/>
          <w:color w:val="000000"/>
          <w:sz w:val="36"/>
          <w:szCs w:val="36"/>
        </w:rPr>
      </w:pPr>
      <w:bookmarkStart w:id="122" w:name="_Toc10799"/>
      <w:bookmarkStart w:id="123" w:name="_Toc29964"/>
      <w:bookmarkStart w:id="124" w:name="_Toc32266"/>
      <w:r>
        <w:rPr>
          <w:rFonts w:hint="eastAsia" w:cs="Times New Roman"/>
          <w:b/>
          <w:bCs/>
          <w:color w:val="000000"/>
          <w:sz w:val="36"/>
          <w:szCs w:val="36"/>
        </w:rPr>
        <w:t>六、保障措施</w:t>
      </w:r>
      <w:bookmarkEnd w:id="122"/>
      <w:bookmarkEnd w:id="123"/>
      <w:bookmarkEnd w:id="124"/>
    </w:p>
    <w:p>
      <w:pPr>
        <w:pageBreakBefore w:val="0"/>
        <w:widowControl w:val="0"/>
        <w:kinsoku/>
        <w:wordWrap/>
        <w:overflowPunct/>
        <w:topLinePunct w:val="0"/>
        <w:autoSpaceDE/>
        <w:autoSpaceDN/>
        <w:bidi w:val="0"/>
        <w:adjustRightInd/>
        <w:snapToGrid/>
        <w:spacing w:line="660" w:lineRule="exact"/>
        <w:ind w:firstLine="643" w:firstLineChars="200"/>
        <w:textAlignment w:val="auto"/>
        <w:outlineLvl w:val="1"/>
        <w:rPr>
          <w:rFonts w:hint="eastAsia" w:ascii="宋体" w:hAnsi="宋体" w:eastAsia="宋体" w:cs="经典粗宋简"/>
          <w:b/>
          <w:bCs/>
          <w:color w:val="000000"/>
          <w:kern w:val="2"/>
          <w:sz w:val="32"/>
          <w:szCs w:val="32"/>
          <w:lang w:val="en-US" w:eastAsia="zh-CN" w:bidi="ar-SA"/>
        </w:rPr>
      </w:pPr>
      <w:bookmarkStart w:id="125" w:name="_Toc15540"/>
      <w:bookmarkStart w:id="126" w:name="_Toc11896"/>
      <w:bookmarkStart w:id="127" w:name="_Toc29970"/>
      <w:r>
        <w:rPr>
          <w:rFonts w:hint="eastAsia" w:ascii="宋体" w:hAnsi="宋体" w:eastAsia="宋体" w:cs="经典粗宋简"/>
          <w:b/>
          <w:bCs/>
          <w:color w:val="000000"/>
          <w:kern w:val="2"/>
          <w:sz w:val="32"/>
          <w:szCs w:val="32"/>
          <w:lang w:val="en-US" w:eastAsia="zh-CN" w:bidi="ar-SA"/>
        </w:rPr>
        <w:t>（一）思想保障</w:t>
      </w:r>
      <w:bookmarkEnd w:id="125"/>
      <w:bookmarkEnd w:id="126"/>
      <w:bookmarkEnd w:id="127"/>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cs="Times New Roman"/>
          <w:color w:val="000000"/>
          <w:sz w:val="30"/>
          <w:szCs w:val="30"/>
          <w:lang w:eastAsia="zh-CN"/>
        </w:rPr>
      </w:pPr>
      <w:r>
        <w:rPr>
          <w:rFonts w:hint="eastAsia" w:ascii="宋体" w:hAnsi="宋体" w:cs="Times New Roman"/>
          <w:color w:val="000000"/>
          <w:sz w:val="30"/>
          <w:szCs w:val="30"/>
          <w:lang w:eastAsia="zh-CN"/>
        </w:rPr>
        <w:t>深入学习贯彻党的十九大精神和习近平总书记系列重要讲话精神，坚持党要管党、从严治党，坚持务实创新，切实加强我馆党的思想建设、组织建设、作风建设和制度建设。</w:t>
      </w:r>
    </w:p>
    <w:p>
      <w:pPr>
        <w:pageBreakBefore w:val="0"/>
        <w:widowControl w:val="0"/>
        <w:kinsoku/>
        <w:wordWrap/>
        <w:overflowPunct/>
        <w:topLinePunct w:val="0"/>
        <w:autoSpaceDE/>
        <w:autoSpaceDN/>
        <w:bidi w:val="0"/>
        <w:adjustRightInd/>
        <w:snapToGrid/>
        <w:spacing w:line="660" w:lineRule="exact"/>
        <w:ind w:firstLine="640" w:firstLineChars="200"/>
        <w:textAlignment w:val="auto"/>
        <w:rPr>
          <w:rFonts w:ascii="宋体"/>
          <w:color w:val="000000"/>
          <w:sz w:val="32"/>
          <w:szCs w:val="32"/>
        </w:rPr>
      </w:pPr>
      <w:r>
        <w:rPr>
          <w:rFonts w:hint="eastAsia" w:ascii="宋体" w:hAnsi="宋体"/>
          <w:color w:val="000000"/>
          <w:sz w:val="32"/>
          <w:szCs w:val="32"/>
        </w:rPr>
        <w:t>坚持“以人民为中心”的发展思想，坚持把社会效益放在首位，进一步调动公众保护文物的积极性，努力构建“全民参与、全民共享”的西岳庙文物保护发展保障体系，为西岳庙文物事业改革发展提供有力支撑。</w:t>
      </w:r>
    </w:p>
    <w:p>
      <w:pPr>
        <w:pageBreakBefore w:val="0"/>
        <w:widowControl w:val="0"/>
        <w:kinsoku/>
        <w:wordWrap/>
        <w:overflowPunct/>
        <w:topLinePunct w:val="0"/>
        <w:autoSpaceDE/>
        <w:autoSpaceDN/>
        <w:bidi w:val="0"/>
        <w:adjustRightInd/>
        <w:snapToGrid/>
        <w:spacing w:line="660" w:lineRule="exact"/>
        <w:ind w:firstLine="643" w:firstLineChars="200"/>
        <w:textAlignment w:val="auto"/>
        <w:outlineLvl w:val="1"/>
        <w:rPr>
          <w:rFonts w:hint="eastAsia" w:ascii="宋体" w:hAnsi="宋体" w:eastAsia="宋体" w:cs="经典粗宋简"/>
          <w:b/>
          <w:bCs/>
          <w:color w:val="000000"/>
          <w:kern w:val="2"/>
          <w:sz w:val="32"/>
          <w:szCs w:val="32"/>
          <w:lang w:val="en-US" w:eastAsia="zh-CN" w:bidi="ar-SA"/>
        </w:rPr>
      </w:pPr>
      <w:bookmarkStart w:id="128" w:name="_Toc16868"/>
      <w:bookmarkStart w:id="129" w:name="_Toc6588"/>
      <w:bookmarkStart w:id="130" w:name="_Toc20498"/>
      <w:r>
        <w:rPr>
          <w:rFonts w:hint="eastAsia" w:ascii="宋体" w:hAnsi="宋体" w:eastAsia="宋体" w:cs="经典粗宋简"/>
          <w:b/>
          <w:bCs/>
          <w:color w:val="000000"/>
          <w:kern w:val="2"/>
          <w:sz w:val="32"/>
          <w:szCs w:val="32"/>
          <w:lang w:val="en-US" w:eastAsia="zh-CN" w:bidi="ar-SA"/>
        </w:rPr>
        <w:t>（二）制度保障</w:t>
      </w:r>
      <w:bookmarkEnd w:id="128"/>
      <w:bookmarkEnd w:id="129"/>
      <w:bookmarkEnd w:id="130"/>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cs="Times New Roman"/>
          <w:color w:val="000000"/>
          <w:sz w:val="30"/>
          <w:szCs w:val="30"/>
          <w:lang w:eastAsia="zh-CN"/>
        </w:rPr>
      </w:pPr>
      <w:r>
        <w:rPr>
          <w:rFonts w:hint="eastAsia" w:ascii="宋体" w:hAnsi="宋体" w:cs="Times New Roman"/>
          <w:color w:val="000000"/>
          <w:sz w:val="30"/>
          <w:szCs w:val="30"/>
          <w:lang w:eastAsia="zh-CN"/>
        </w:rPr>
        <w:t>借鉴当前国内外博物馆前沿理论研究和实践成果，结合行业相关法规以及政策，探索建立符合博物馆学专业要求的，符合</w:t>
      </w:r>
      <w:r>
        <w:rPr>
          <w:rFonts w:hint="eastAsia" w:ascii="宋体" w:hAnsi="宋体" w:cs="Times New Roman"/>
          <w:color w:val="000000"/>
          <w:sz w:val="30"/>
          <w:szCs w:val="30"/>
          <w:lang w:val="en-US" w:eastAsia="zh-CN"/>
        </w:rPr>
        <w:t>西岳庙</w:t>
      </w:r>
      <w:r>
        <w:rPr>
          <w:rFonts w:hint="eastAsia" w:ascii="宋体" w:hAnsi="宋体" w:cs="Times New Roman"/>
          <w:color w:val="000000"/>
          <w:sz w:val="30"/>
          <w:szCs w:val="30"/>
          <w:lang w:eastAsia="zh-CN"/>
        </w:rPr>
        <w:t>博物馆事业发展正确方向的科学、规范、健康、有序的机构运行与员工管理机制，确保博物馆文物、建筑、人、信息等方面安全运行。</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cs="Times New Roman"/>
          <w:color w:val="000000"/>
          <w:sz w:val="30"/>
          <w:szCs w:val="30"/>
          <w:lang w:eastAsia="zh-CN"/>
        </w:rPr>
      </w:pPr>
      <w:r>
        <w:rPr>
          <w:rFonts w:hint="eastAsia" w:ascii="宋体" w:hAnsi="宋体" w:cs="Times New Roman"/>
          <w:color w:val="000000"/>
          <w:sz w:val="30"/>
          <w:szCs w:val="30"/>
          <w:lang w:eastAsia="zh-CN"/>
        </w:rPr>
        <w:t>1.完善博物馆安全运行机制</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cs="Times New Roman"/>
          <w:color w:val="000000"/>
          <w:sz w:val="30"/>
          <w:szCs w:val="30"/>
          <w:lang w:eastAsia="zh-CN"/>
        </w:rPr>
      </w:pPr>
      <w:r>
        <w:rPr>
          <w:rFonts w:hint="eastAsia" w:ascii="宋体" w:hAnsi="宋体" w:cs="Times New Roman"/>
          <w:color w:val="000000"/>
          <w:sz w:val="30"/>
          <w:szCs w:val="30"/>
          <w:lang w:eastAsia="zh-CN"/>
        </w:rPr>
        <w:t>（1）完善各项安全工作方案和应急预案，检查并督促各项制度和要求的落实，执行安全工作奖惩规定；</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cs="Times New Roman"/>
          <w:color w:val="000000"/>
          <w:sz w:val="30"/>
          <w:szCs w:val="30"/>
          <w:lang w:eastAsia="zh-CN"/>
        </w:rPr>
      </w:pPr>
      <w:r>
        <w:rPr>
          <w:rFonts w:hint="eastAsia" w:ascii="宋体" w:hAnsi="宋体" w:cs="Times New Roman"/>
          <w:color w:val="000000"/>
          <w:sz w:val="30"/>
          <w:szCs w:val="30"/>
          <w:lang w:eastAsia="zh-CN"/>
        </w:rPr>
        <w:t>（2）完善并执行常规性文物巡视检查等管理制度，确保库房、展厅及运输过程中文物安全；</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cs="Times New Roman"/>
          <w:color w:val="000000"/>
          <w:sz w:val="30"/>
          <w:szCs w:val="30"/>
          <w:lang w:eastAsia="zh-CN"/>
        </w:rPr>
      </w:pPr>
      <w:r>
        <w:rPr>
          <w:rFonts w:hint="eastAsia" w:ascii="宋体" w:hAnsi="宋体" w:cs="Times New Roman"/>
          <w:color w:val="000000"/>
          <w:sz w:val="30"/>
          <w:szCs w:val="30"/>
          <w:lang w:eastAsia="zh-CN"/>
        </w:rPr>
        <w:t>（3）完善并执行治安消防等管理制度，确保公共开放区域及办公区域人、建筑、设备设施安全；</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cs="Times New Roman"/>
          <w:color w:val="000000"/>
          <w:sz w:val="30"/>
          <w:szCs w:val="30"/>
          <w:lang w:eastAsia="zh-CN"/>
        </w:rPr>
      </w:pPr>
      <w:r>
        <w:rPr>
          <w:rFonts w:hint="eastAsia" w:ascii="宋体" w:hAnsi="宋体" w:cs="Times New Roman"/>
          <w:color w:val="000000"/>
          <w:sz w:val="30"/>
          <w:szCs w:val="30"/>
          <w:lang w:eastAsia="zh-CN"/>
        </w:rPr>
        <w:t>（4）制定并执行网络安全、危机公关等管理制度，确保网络与信息安全。</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cs="Times New Roman"/>
          <w:color w:val="000000"/>
          <w:sz w:val="30"/>
          <w:szCs w:val="30"/>
          <w:lang w:eastAsia="zh-CN"/>
        </w:rPr>
      </w:pPr>
      <w:r>
        <w:rPr>
          <w:rFonts w:hint="eastAsia" w:ascii="宋体" w:hAnsi="宋体" w:cs="Times New Roman"/>
          <w:color w:val="000000"/>
          <w:sz w:val="30"/>
          <w:szCs w:val="30"/>
          <w:lang w:eastAsia="zh-CN"/>
        </w:rPr>
        <w:t>2.形成常态化的管理运行机制</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cs="Times New Roman"/>
          <w:color w:val="000000"/>
          <w:sz w:val="30"/>
          <w:szCs w:val="30"/>
          <w:lang w:eastAsia="zh-CN"/>
        </w:rPr>
      </w:pPr>
      <w:r>
        <w:rPr>
          <w:rFonts w:hint="eastAsia" w:ascii="宋体" w:hAnsi="宋体" w:cs="Times New Roman"/>
          <w:color w:val="000000"/>
          <w:sz w:val="30"/>
          <w:szCs w:val="30"/>
          <w:lang w:eastAsia="zh-CN"/>
        </w:rPr>
        <w:t>（1）法人治理机构</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cs="Times New Roman"/>
          <w:color w:val="000000"/>
          <w:sz w:val="30"/>
          <w:szCs w:val="30"/>
          <w:lang w:eastAsia="zh-CN"/>
        </w:rPr>
      </w:pPr>
      <w:r>
        <w:rPr>
          <w:rFonts w:hint="eastAsia" w:ascii="宋体" w:hAnsi="宋体" w:cs="Times New Roman"/>
          <w:color w:val="000000"/>
          <w:sz w:val="30"/>
          <w:szCs w:val="30"/>
          <w:lang w:eastAsia="zh-CN"/>
        </w:rPr>
        <w:t>明确理事会的工作机制；以理事会为主导，探索建立博物馆公共文化服务评价机制；依托理事会平台，积极推动与理事会建设和博物馆事业发展有关的问题。</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cs="Times New Roman"/>
          <w:color w:val="000000"/>
          <w:sz w:val="30"/>
          <w:szCs w:val="30"/>
          <w:lang w:eastAsia="zh-CN"/>
        </w:rPr>
      </w:pPr>
      <w:r>
        <w:rPr>
          <w:rFonts w:hint="eastAsia" w:ascii="宋体" w:hAnsi="宋体" w:cs="Times New Roman"/>
          <w:color w:val="000000"/>
          <w:sz w:val="30"/>
          <w:szCs w:val="30"/>
          <w:lang w:eastAsia="zh-CN"/>
        </w:rPr>
        <w:t>（2）体制机制改革</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cs="Times New Roman"/>
          <w:color w:val="000000"/>
          <w:sz w:val="30"/>
          <w:szCs w:val="30"/>
          <w:lang w:eastAsia="zh-CN"/>
        </w:rPr>
      </w:pPr>
      <w:r>
        <w:rPr>
          <w:rFonts w:hint="eastAsia" w:ascii="宋体" w:hAnsi="宋体" w:cs="Times New Roman"/>
          <w:color w:val="000000"/>
          <w:sz w:val="30"/>
          <w:szCs w:val="30"/>
          <w:lang w:eastAsia="zh-CN"/>
        </w:rPr>
        <w:t>实行人事管理由身份管理向岗位管理转变，建立以按劳分配为主体的内部分配激励机制，设置以业务为核心的内设</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cs="Times New Roman"/>
          <w:color w:val="000000"/>
          <w:sz w:val="30"/>
          <w:szCs w:val="30"/>
          <w:lang w:eastAsia="zh-CN"/>
        </w:rPr>
      </w:pPr>
      <w:r>
        <w:rPr>
          <w:rFonts w:hint="eastAsia" w:ascii="宋体" w:hAnsi="宋体" w:cs="Times New Roman"/>
          <w:color w:val="000000"/>
          <w:sz w:val="30"/>
          <w:szCs w:val="30"/>
          <w:lang w:eastAsia="zh-CN"/>
        </w:rPr>
        <w:t>机构，创新和完善业务运行模式，建立健全评估考核机制。</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cs="Times New Roman"/>
          <w:color w:val="000000"/>
          <w:sz w:val="30"/>
          <w:szCs w:val="30"/>
          <w:lang w:eastAsia="zh-CN"/>
        </w:rPr>
      </w:pPr>
      <w:r>
        <w:rPr>
          <w:rFonts w:hint="eastAsia" w:ascii="宋体" w:hAnsi="宋体" w:cs="Times New Roman"/>
          <w:color w:val="000000"/>
          <w:sz w:val="30"/>
          <w:szCs w:val="30"/>
          <w:lang w:eastAsia="zh-CN"/>
        </w:rPr>
        <w:t>（3）制度建设</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cs="Times New Roman"/>
          <w:color w:val="000000"/>
          <w:sz w:val="30"/>
          <w:szCs w:val="30"/>
          <w:lang w:eastAsia="zh-CN"/>
        </w:rPr>
      </w:pPr>
      <w:r>
        <w:rPr>
          <w:rFonts w:hint="eastAsia" w:ascii="宋体" w:hAnsi="宋体" w:cs="Times New Roman"/>
          <w:color w:val="000000"/>
          <w:sz w:val="30"/>
          <w:szCs w:val="30"/>
          <w:lang w:eastAsia="zh-CN"/>
        </w:rPr>
        <w:t>注重发挥制度的整体功效，着力构建符合博物馆学规律的科学的制度体系。加强制度间的联系和对接,对制度的功能进行整合,形成良性机制。狠抓制度的学习和贯彻落实。加大考核力度，严明考核纪律和奖惩机制。密切联系当前实际，对不适应当前工作需要的制度，及时修改、完善或废止，真正实现管理严谨规范，执行有力。</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cs="Times New Roman"/>
          <w:color w:val="000000"/>
          <w:sz w:val="30"/>
          <w:szCs w:val="30"/>
          <w:lang w:eastAsia="zh-CN"/>
        </w:rPr>
      </w:pPr>
      <w:r>
        <w:rPr>
          <w:rFonts w:hint="eastAsia" w:ascii="宋体" w:hAnsi="宋体" w:cs="Times New Roman"/>
          <w:color w:val="000000"/>
          <w:sz w:val="30"/>
          <w:szCs w:val="30"/>
          <w:lang w:eastAsia="zh-CN"/>
        </w:rPr>
        <w:t>3.完善用人机制与员工管理制度</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cs="Times New Roman"/>
          <w:color w:val="000000"/>
          <w:sz w:val="30"/>
          <w:szCs w:val="30"/>
          <w:lang w:eastAsia="zh-CN"/>
        </w:rPr>
      </w:pPr>
      <w:r>
        <w:rPr>
          <w:rFonts w:hint="eastAsia" w:ascii="宋体" w:hAnsi="宋体" w:cs="Times New Roman"/>
          <w:color w:val="000000"/>
          <w:sz w:val="30"/>
          <w:szCs w:val="30"/>
          <w:lang w:eastAsia="zh-CN"/>
        </w:rPr>
        <w:t>（1）以突出主业、优化结构、精干高效、协调有序为原则，对内设机构进行科学合理的调整与完善；以业务主导、</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cs="Times New Roman"/>
          <w:color w:val="000000"/>
          <w:sz w:val="30"/>
          <w:szCs w:val="30"/>
          <w:lang w:eastAsia="zh-CN"/>
        </w:rPr>
      </w:pPr>
      <w:r>
        <w:rPr>
          <w:rFonts w:hint="eastAsia" w:ascii="宋体" w:hAnsi="宋体" w:cs="Times New Roman"/>
          <w:color w:val="000000"/>
          <w:sz w:val="30"/>
          <w:szCs w:val="30"/>
          <w:lang w:eastAsia="zh-CN"/>
        </w:rPr>
        <w:t>体现层级、竞争上岗、合同管理为原则，深化聘用（任）制、岗位职责和任务目标管理制改革。</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cs="Times New Roman"/>
          <w:color w:val="000000"/>
          <w:sz w:val="30"/>
          <w:szCs w:val="30"/>
          <w:lang w:eastAsia="zh-CN"/>
        </w:rPr>
      </w:pPr>
      <w:r>
        <w:rPr>
          <w:rFonts w:hint="eastAsia" w:ascii="宋体" w:hAnsi="宋体" w:cs="Times New Roman"/>
          <w:color w:val="000000"/>
          <w:sz w:val="30"/>
          <w:szCs w:val="30"/>
          <w:lang w:eastAsia="zh-CN"/>
        </w:rPr>
        <w:t>（2）以效率优先、兼顾公平，以岗定薪、按劳取酬为原则，建立科学合理、切实可行的绩效考评制度和赏罚分明、</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cs="Times New Roman"/>
          <w:color w:val="000000"/>
          <w:sz w:val="30"/>
          <w:szCs w:val="30"/>
          <w:lang w:eastAsia="zh-CN"/>
        </w:rPr>
      </w:pPr>
      <w:r>
        <w:rPr>
          <w:rFonts w:hint="eastAsia" w:ascii="宋体" w:hAnsi="宋体" w:cs="Times New Roman"/>
          <w:color w:val="000000"/>
          <w:sz w:val="30"/>
          <w:szCs w:val="30"/>
          <w:lang w:eastAsia="zh-CN"/>
        </w:rPr>
        <w:t>优胜劣汰的激励机制。建立岗位目标管理与人员聘用相结合的用人机制。</w:t>
      </w:r>
    </w:p>
    <w:p>
      <w:pPr>
        <w:pageBreakBefore w:val="0"/>
        <w:widowControl w:val="0"/>
        <w:kinsoku/>
        <w:wordWrap/>
        <w:overflowPunct/>
        <w:topLinePunct w:val="0"/>
        <w:autoSpaceDE/>
        <w:autoSpaceDN/>
        <w:bidi w:val="0"/>
        <w:adjustRightInd/>
        <w:snapToGrid/>
        <w:spacing w:line="660" w:lineRule="exact"/>
        <w:ind w:firstLine="643" w:firstLineChars="200"/>
        <w:textAlignment w:val="auto"/>
        <w:outlineLvl w:val="1"/>
        <w:rPr>
          <w:rFonts w:hint="eastAsia" w:ascii="宋体" w:hAnsi="宋体" w:eastAsia="宋体" w:cs="经典粗宋简"/>
          <w:b/>
          <w:bCs/>
          <w:color w:val="000000"/>
          <w:kern w:val="2"/>
          <w:sz w:val="32"/>
          <w:szCs w:val="32"/>
          <w:lang w:val="en-US" w:eastAsia="zh-CN" w:bidi="ar-SA"/>
        </w:rPr>
      </w:pPr>
      <w:bookmarkStart w:id="131" w:name="_Toc25860"/>
      <w:bookmarkStart w:id="132" w:name="_Toc25496"/>
      <w:bookmarkStart w:id="133" w:name="_Toc9263"/>
      <w:r>
        <w:rPr>
          <w:rFonts w:hint="eastAsia" w:ascii="宋体" w:hAnsi="宋体" w:eastAsia="宋体" w:cs="经典粗宋简"/>
          <w:b/>
          <w:bCs/>
          <w:color w:val="000000"/>
          <w:kern w:val="2"/>
          <w:sz w:val="32"/>
          <w:szCs w:val="32"/>
          <w:lang w:val="en-US" w:eastAsia="zh-CN" w:bidi="ar-SA"/>
        </w:rPr>
        <w:t>（三）人才保障</w:t>
      </w:r>
      <w:bookmarkEnd w:id="131"/>
      <w:bookmarkEnd w:id="132"/>
      <w:bookmarkEnd w:id="133"/>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cs="Times New Roman"/>
          <w:color w:val="000000"/>
          <w:sz w:val="30"/>
          <w:szCs w:val="30"/>
          <w:lang w:eastAsia="zh-CN"/>
        </w:rPr>
      </w:pPr>
      <w:r>
        <w:rPr>
          <w:rFonts w:hint="eastAsia" w:ascii="宋体" w:hAnsi="宋体" w:cs="Times New Roman"/>
          <w:color w:val="000000"/>
          <w:sz w:val="30"/>
          <w:szCs w:val="30"/>
          <w:lang w:eastAsia="zh-CN"/>
        </w:rPr>
        <w:t>人才是文博事业发展的源泉。要积极实施“大文博”人才发展战略，扎实推进人才队伍建设，推动各类人才在不同专业和领域之间分布更加合理，人才素质能力明显提升，人</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cs="Times New Roman"/>
          <w:color w:val="000000"/>
          <w:sz w:val="30"/>
          <w:szCs w:val="30"/>
          <w:lang w:eastAsia="zh-CN"/>
        </w:rPr>
      </w:pPr>
      <w:r>
        <w:rPr>
          <w:rFonts w:hint="eastAsia" w:ascii="宋体" w:hAnsi="宋体" w:cs="Times New Roman"/>
          <w:color w:val="000000"/>
          <w:sz w:val="30"/>
          <w:szCs w:val="30"/>
          <w:lang w:eastAsia="zh-CN"/>
        </w:rPr>
        <w:t>才发展环境更加完善。规划期间，力争建设一支数量充足、门类齐全、结构优化、素质优良、充满活力的博物馆人才队伍，使</w:t>
      </w:r>
      <w:r>
        <w:rPr>
          <w:rFonts w:hint="eastAsia" w:ascii="宋体" w:hAnsi="宋体" w:cs="Times New Roman"/>
          <w:color w:val="000000"/>
          <w:sz w:val="30"/>
          <w:szCs w:val="30"/>
          <w:lang w:val="en-US" w:eastAsia="zh-CN"/>
        </w:rPr>
        <w:t>西岳庙</w:t>
      </w:r>
      <w:r>
        <w:rPr>
          <w:rFonts w:hint="eastAsia" w:ascii="宋体" w:hAnsi="宋体" w:cs="Times New Roman"/>
          <w:color w:val="000000"/>
          <w:sz w:val="30"/>
          <w:szCs w:val="30"/>
          <w:lang w:eastAsia="zh-CN"/>
        </w:rPr>
        <w:t>人才队伍梯次逐渐合理、知识结构更加多元、专业化程度不断提升。</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cs="Times New Roman"/>
          <w:color w:val="000000"/>
          <w:sz w:val="30"/>
          <w:szCs w:val="30"/>
          <w:lang w:eastAsia="zh-CN"/>
        </w:rPr>
      </w:pPr>
      <w:r>
        <w:rPr>
          <w:rFonts w:hint="eastAsia" w:ascii="宋体" w:hAnsi="宋体" w:cs="Times New Roman"/>
          <w:color w:val="000000"/>
          <w:sz w:val="30"/>
          <w:szCs w:val="30"/>
          <w:lang w:eastAsia="zh-CN"/>
        </w:rPr>
        <w:t>1.壮大、优化博物馆人才队伍。通过公开招聘、高端人才引进、自主招聘（编外）等多种形式，引进学历高能力强的专业技术人员。建立老中青结合、层次合理的人才梯队，以及专业技术人才占主体，专业技术人才和管理人才比例匹配的组织构架。</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cs="Times New Roman"/>
          <w:color w:val="000000"/>
          <w:sz w:val="30"/>
          <w:szCs w:val="30"/>
          <w:lang w:eastAsia="zh-CN"/>
        </w:rPr>
      </w:pPr>
      <w:r>
        <w:rPr>
          <w:rFonts w:hint="eastAsia" w:ascii="宋体" w:hAnsi="宋体" w:cs="Times New Roman"/>
          <w:color w:val="000000"/>
          <w:sz w:val="30"/>
          <w:szCs w:val="30"/>
          <w:lang w:eastAsia="zh-CN"/>
        </w:rPr>
        <w:t>2.建立人才培养长效机制。创新人才培养方式，健全人</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cs="Times New Roman"/>
          <w:color w:val="000000"/>
          <w:sz w:val="30"/>
          <w:szCs w:val="30"/>
          <w:lang w:eastAsia="zh-CN"/>
        </w:rPr>
      </w:pPr>
      <w:r>
        <w:rPr>
          <w:rFonts w:hint="eastAsia" w:ascii="宋体" w:hAnsi="宋体" w:cs="Times New Roman"/>
          <w:color w:val="000000"/>
          <w:sz w:val="30"/>
          <w:szCs w:val="30"/>
          <w:lang w:eastAsia="zh-CN"/>
        </w:rPr>
        <w:t>才教育培训机制，依托合作项目和科研机构、馆内科研基地等，通过定向培养、在职进修、交流访问等多种形式培养高素质专业人才。加强专业技术人员的继续教育，鼓励和支持参加各种形式的学历教育、职业资格培训，充实业务知识与技能。培养造就一支适应博物馆事业发展需要的规模适度、结构合理、素质过硬的人才队伍。</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cs="Times New Roman"/>
          <w:color w:val="000000"/>
          <w:sz w:val="30"/>
          <w:szCs w:val="30"/>
          <w:lang w:eastAsia="zh-CN"/>
        </w:rPr>
      </w:pPr>
      <w:r>
        <w:rPr>
          <w:rFonts w:hint="eastAsia" w:ascii="宋体" w:hAnsi="宋体" w:cs="Times New Roman"/>
          <w:color w:val="000000"/>
          <w:sz w:val="30"/>
          <w:szCs w:val="30"/>
          <w:lang w:eastAsia="zh-CN"/>
        </w:rPr>
        <w:t>3.建立人才资源整合机制。充分利用政府采购手段，购买社会服务，逐步建立市场化、开放式人才集聚机制，吸引有资质的专业机构和部门提供专业化人才服务。</w:t>
      </w:r>
    </w:p>
    <w:p>
      <w:pPr>
        <w:pageBreakBefore w:val="0"/>
        <w:widowControl w:val="0"/>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宋体" w:hAnsi="宋体" w:cs="Times New Roman"/>
          <w:color w:val="000000"/>
          <w:sz w:val="30"/>
          <w:szCs w:val="30"/>
          <w:lang w:eastAsia="zh-CN"/>
        </w:rPr>
      </w:pPr>
      <w:r>
        <w:rPr>
          <w:rFonts w:hint="eastAsia" w:ascii="宋体" w:hAnsi="宋体" w:cs="Times New Roman"/>
          <w:color w:val="000000"/>
          <w:sz w:val="30"/>
          <w:szCs w:val="30"/>
          <w:lang w:eastAsia="zh-CN"/>
        </w:rPr>
        <w:t>4.完善人员聘用制和岗位管理制度。建立权责清晰、分类科学、激励适当、监管有力的人事管理制度，研究制定符合博物馆事业单位岗位特点和专业需求的人员聘用指导性意见。</w:t>
      </w:r>
    </w:p>
    <w:p>
      <w:pPr>
        <w:pageBreakBefore w:val="0"/>
        <w:widowControl w:val="0"/>
        <w:kinsoku/>
        <w:wordWrap/>
        <w:overflowPunct/>
        <w:topLinePunct w:val="0"/>
        <w:autoSpaceDE/>
        <w:autoSpaceDN/>
        <w:bidi w:val="0"/>
        <w:adjustRightInd/>
        <w:snapToGrid/>
        <w:spacing w:line="660" w:lineRule="exact"/>
        <w:ind w:firstLine="643" w:firstLineChars="200"/>
        <w:textAlignment w:val="auto"/>
        <w:outlineLvl w:val="1"/>
        <w:rPr>
          <w:rFonts w:hint="eastAsia" w:ascii="宋体" w:hAnsi="宋体" w:eastAsia="宋体" w:cs="经典粗宋简"/>
          <w:b/>
          <w:bCs/>
          <w:color w:val="000000"/>
          <w:kern w:val="2"/>
          <w:sz w:val="32"/>
          <w:szCs w:val="32"/>
          <w:lang w:val="en-US" w:eastAsia="zh-CN" w:bidi="ar-SA"/>
        </w:rPr>
      </w:pPr>
      <w:bookmarkStart w:id="134" w:name="_Toc512370926"/>
      <w:bookmarkStart w:id="135" w:name="_Toc21693"/>
      <w:bookmarkStart w:id="136" w:name="_Toc513563840"/>
      <w:bookmarkStart w:id="137" w:name="_Toc512272291"/>
      <w:bookmarkStart w:id="138" w:name="_Toc19738"/>
      <w:bookmarkStart w:id="139" w:name="_Toc15263"/>
      <w:r>
        <w:rPr>
          <w:rFonts w:hint="eastAsia" w:ascii="宋体" w:hAnsi="宋体" w:eastAsia="宋体" w:cs="经典粗宋简"/>
          <w:b/>
          <w:bCs/>
          <w:color w:val="000000"/>
          <w:kern w:val="2"/>
          <w:sz w:val="32"/>
          <w:szCs w:val="32"/>
          <w:lang w:val="en-US" w:eastAsia="zh-CN" w:bidi="ar-SA"/>
        </w:rPr>
        <w:t>（四）宣传保障</w:t>
      </w:r>
      <w:bookmarkEnd w:id="134"/>
      <w:bookmarkEnd w:id="135"/>
      <w:bookmarkEnd w:id="136"/>
      <w:bookmarkEnd w:id="137"/>
      <w:bookmarkEnd w:id="138"/>
      <w:bookmarkEnd w:id="139"/>
    </w:p>
    <w:p>
      <w:pPr>
        <w:pageBreakBefore w:val="0"/>
        <w:widowControl w:val="0"/>
        <w:kinsoku/>
        <w:wordWrap/>
        <w:overflowPunct/>
        <w:topLinePunct w:val="0"/>
        <w:autoSpaceDE/>
        <w:autoSpaceDN/>
        <w:bidi w:val="0"/>
        <w:adjustRightInd/>
        <w:snapToGrid/>
        <w:spacing w:line="660" w:lineRule="exact"/>
        <w:ind w:firstLine="600" w:firstLineChars="200"/>
        <w:textAlignment w:val="auto"/>
        <w:rPr>
          <w:rFonts w:hint="eastAsia" w:ascii="宋体" w:hAnsi="宋体" w:eastAsia="宋体" w:cs="Times New Roman"/>
          <w:b w:val="0"/>
          <w:bCs w:val="0"/>
          <w:color w:val="000000"/>
          <w:kern w:val="2"/>
          <w:sz w:val="30"/>
          <w:szCs w:val="30"/>
          <w:lang w:val="en-US" w:eastAsia="zh-CN" w:bidi="ar-SA"/>
        </w:rPr>
      </w:pPr>
      <w:r>
        <w:rPr>
          <w:rFonts w:hint="eastAsia" w:ascii="宋体" w:hAnsi="宋体" w:eastAsia="宋体" w:cs="Times New Roman"/>
          <w:b w:val="0"/>
          <w:bCs w:val="0"/>
          <w:color w:val="000000"/>
          <w:kern w:val="2"/>
          <w:sz w:val="30"/>
          <w:szCs w:val="30"/>
          <w:lang w:val="en-US" w:eastAsia="zh-CN" w:bidi="ar-SA"/>
        </w:rPr>
        <w:t>畅通公众参与渠道。坚持汇众智、聚众力，搭建全过程、全方位的公众参与平台，健全公开制度，鼓励引导各领域专家和公众积极参与。加大保护宣传力度，切实做好外宣工作。充分利用报刊、电视、网络、微博等传统媒体和新兴媒体，对西岳庙所蕴含的中国古代祭祀文化、山岳信仰精神及华山风景名胜区进行重点宣传，扩大宣传覆盖面，提高宣传思想深度，提升宣传文化内涵。积极营造“全民参与，全民共享”的舆论氛围，提高西岳庙和西岳华山的知名度和美誉度，为推进西岳庙文物事业快速发展做好宣传保障。</w:t>
      </w:r>
    </w:p>
    <w:p>
      <w:pPr>
        <w:pageBreakBefore w:val="0"/>
        <w:widowControl w:val="0"/>
        <w:kinsoku/>
        <w:wordWrap/>
        <w:overflowPunct/>
        <w:topLinePunct w:val="0"/>
        <w:autoSpaceDE/>
        <w:autoSpaceDN/>
        <w:bidi w:val="0"/>
        <w:adjustRightInd/>
        <w:snapToGrid/>
        <w:spacing w:line="660" w:lineRule="exact"/>
        <w:textAlignment w:val="auto"/>
        <w:rPr>
          <w:rFonts w:hint="eastAsia" w:ascii="宋体" w:hAnsi="宋体" w:eastAsia="宋体" w:cs="Times New Roman"/>
          <w:b w:val="0"/>
          <w:bCs w:val="0"/>
          <w:color w:val="000000"/>
          <w:kern w:val="2"/>
          <w:sz w:val="30"/>
          <w:szCs w:val="30"/>
          <w:lang w:val="en-US" w:eastAsia="zh-CN" w:bidi="ar-SA"/>
        </w:rPr>
      </w:pPr>
    </w:p>
    <w:p>
      <w:pPr>
        <w:pageBreakBefore w:val="0"/>
        <w:widowControl w:val="0"/>
        <w:kinsoku/>
        <w:wordWrap/>
        <w:overflowPunct/>
        <w:topLinePunct w:val="0"/>
        <w:autoSpaceDE/>
        <w:autoSpaceDN/>
        <w:bidi w:val="0"/>
        <w:adjustRightInd/>
        <w:snapToGrid/>
        <w:spacing w:line="660" w:lineRule="exact"/>
        <w:textAlignment w:val="auto"/>
        <w:rPr>
          <w:rFonts w:hint="eastAsia"/>
        </w:rPr>
      </w:pPr>
    </w:p>
    <w:p>
      <w:pPr>
        <w:pageBreakBefore w:val="0"/>
        <w:widowControl w:val="0"/>
        <w:kinsoku/>
        <w:wordWrap/>
        <w:overflowPunct/>
        <w:topLinePunct w:val="0"/>
        <w:autoSpaceDE/>
        <w:autoSpaceDN/>
        <w:bidi w:val="0"/>
        <w:adjustRightInd/>
        <w:snapToGrid/>
        <w:spacing w:line="660" w:lineRule="exact"/>
        <w:textAlignment w:val="auto"/>
      </w:pPr>
    </w:p>
    <w:p>
      <w:pPr>
        <w:pageBreakBefore w:val="0"/>
        <w:widowControl w:val="0"/>
        <w:kinsoku/>
        <w:wordWrap/>
        <w:overflowPunct/>
        <w:topLinePunct w:val="0"/>
        <w:autoSpaceDE/>
        <w:autoSpaceDN/>
        <w:bidi w:val="0"/>
        <w:adjustRightInd/>
        <w:snapToGrid/>
        <w:spacing w:line="660" w:lineRule="exact"/>
        <w:textAlignment w:val="auto"/>
        <w:rPr>
          <w:rFonts w:hint="eastAsia"/>
        </w:rPr>
      </w:pPr>
    </w:p>
    <w:p>
      <w:pPr>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lang w:val="en-US" w:eastAsia="zh-CN"/>
        </w:rPr>
      </w:pPr>
    </w:p>
    <w:p>
      <w:pPr>
        <w:pStyle w:val="2"/>
        <w:pageBreakBefore w:val="0"/>
        <w:widowControl w:val="0"/>
        <w:kinsoku/>
        <w:wordWrap/>
        <w:overflowPunct/>
        <w:topLinePunct w:val="0"/>
        <w:autoSpaceDE/>
        <w:autoSpaceDN/>
        <w:bidi w:val="0"/>
        <w:adjustRightInd/>
        <w:snapToGrid/>
        <w:spacing w:line="660" w:lineRule="exact"/>
        <w:textAlignment w:val="auto"/>
        <w:rPr>
          <w:rFonts w:hint="eastAsia"/>
        </w:rPr>
      </w:pPr>
    </w:p>
    <w:p>
      <w:pPr>
        <w:pageBreakBefore w:val="0"/>
        <w:widowControl w:val="0"/>
        <w:kinsoku/>
        <w:wordWrap/>
        <w:overflowPunct/>
        <w:topLinePunct w:val="0"/>
        <w:autoSpaceDE/>
        <w:autoSpaceDN/>
        <w:bidi w:val="0"/>
        <w:adjustRightInd/>
        <w:snapToGrid/>
        <w:spacing w:line="660" w:lineRule="exact"/>
        <w:textAlignment w:val="auto"/>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经典粗宋简">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p>
    <w:pPr>
      <w:pStyle w:val="7"/>
      <w:jc w:val="center"/>
      <w:rPr>
        <w:rFonts w:hint="eastAsia" w:eastAsia="宋体"/>
        <w:lang w:val="en-US"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56C30"/>
    <w:multiLevelType w:val="singleLevel"/>
    <w:tmpl w:val="89A56C30"/>
    <w:lvl w:ilvl="0" w:tentative="0">
      <w:start w:val="3"/>
      <w:numFmt w:val="decimal"/>
      <w:lvlText w:val="%1."/>
      <w:lvlJc w:val="left"/>
      <w:pPr>
        <w:tabs>
          <w:tab w:val="left" w:pos="312"/>
        </w:tabs>
      </w:pPr>
    </w:lvl>
  </w:abstractNum>
  <w:abstractNum w:abstractNumId="1">
    <w:nsid w:val="3E4E08FC"/>
    <w:multiLevelType w:val="multilevel"/>
    <w:tmpl w:val="3E4E08FC"/>
    <w:lvl w:ilvl="0" w:tentative="0">
      <w:start w:val="1"/>
      <w:numFmt w:val="chineseCountingThousand"/>
      <w:pStyle w:val="3"/>
      <w:suff w:val="nothing"/>
      <w:lvlText w:val="第%1章"/>
      <w:lvlJc w:val="left"/>
      <w:rPr>
        <w:rFonts w:cs="Times New Roman"/>
      </w:rPr>
    </w:lvl>
    <w:lvl w:ilvl="1" w:tentative="0">
      <w:start w:val="1"/>
      <w:numFmt w:val="none"/>
      <w:pStyle w:val="4"/>
      <w:suff w:val="nothing"/>
      <w:lvlText w:val=""/>
      <w:lvlJc w:val="left"/>
      <w:rPr>
        <w:rFonts w:cs="Times New Roman"/>
      </w:rPr>
    </w:lvl>
    <w:lvl w:ilvl="2" w:tentative="0">
      <w:start w:val="1"/>
      <w:numFmt w:val="none"/>
      <w:pStyle w:val="5"/>
      <w:suff w:val="nothing"/>
      <w:lvlText w:val=""/>
      <w:lvlJc w:val="left"/>
      <w:rPr>
        <w:rFonts w:cs="Times New Roman"/>
      </w:rPr>
    </w:lvl>
    <w:lvl w:ilvl="3" w:tentative="0">
      <w:start w:val="1"/>
      <w:numFmt w:val="none"/>
      <w:suff w:val="nothing"/>
      <w:lvlText w:val=""/>
      <w:lvlJc w:val="left"/>
      <w:rPr>
        <w:rFonts w:cs="Times New Roman"/>
      </w:rPr>
    </w:lvl>
    <w:lvl w:ilvl="4" w:tentative="0">
      <w:start w:val="1"/>
      <w:numFmt w:val="none"/>
      <w:suff w:val="nothing"/>
      <w:lvlText w:val=""/>
      <w:lvlJc w:val="left"/>
      <w:rPr>
        <w:rFonts w:cs="Times New Roman"/>
      </w:rPr>
    </w:lvl>
    <w:lvl w:ilvl="5" w:tentative="0">
      <w:start w:val="1"/>
      <w:numFmt w:val="none"/>
      <w:suff w:val="nothing"/>
      <w:lvlText w:val=""/>
      <w:lvlJc w:val="left"/>
      <w:rPr>
        <w:rFonts w:cs="Times New Roman"/>
      </w:rPr>
    </w:lvl>
    <w:lvl w:ilvl="6" w:tentative="0">
      <w:start w:val="1"/>
      <w:numFmt w:val="none"/>
      <w:suff w:val="nothing"/>
      <w:lvlText w:val=""/>
      <w:lvlJc w:val="left"/>
      <w:rPr>
        <w:rFonts w:cs="Times New Roman"/>
      </w:rPr>
    </w:lvl>
    <w:lvl w:ilvl="7" w:tentative="0">
      <w:start w:val="1"/>
      <w:numFmt w:val="none"/>
      <w:suff w:val="nothing"/>
      <w:lvlText w:val=""/>
      <w:lvlJc w:val="left"/>
      <w:rPr>
        <w:rFonts w:cs="Times New Roman"/>
      </w:rPr>
    </w:lvl>
    <w:lvl w:ilvl="8" w:tentative="0">
      <w:start w:val="1"/>
      <w:numFmt w:val="none"/>
      <w:suff w:val="nothing"/>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1MGNkNDIxZDA0ZDQ5YTU4ZTE3NTVlNGQ4ZTcxOTcifQ=="/>
  </w:docVars>
  <w:rsids>
    <w:rsidRoot w:val="00000000"/>
    <w:rsid w:val="0055574E"/>
    <w:rsid w:val="00773916"/>
    <w:rsid w:val="051C2336"/>
    <w:rsid w:val="0C7B29E0"/>
    <w:rsid w:val="12F04171"/>
    <w:rsid w:val="13023513"/>
    <w:rsid w:val="1AE9320B"/>
    <w:rsid w:val="1B9D2F67"/>
    <w:rsid w:val="262D66A1"/>
    <w:rsid w:val="27D02314"/>
    <w:rsid w:val="29C32653"/>
    <w:rsid w:val="2A391AB9"/>
    <w:rsid w:val="2AA044FC"/>
    <w:rsid w:val="2B004385"/>
    <w:rsid w:val="322915B0"/>
    <w:rsid w:val="34460C2F"/>
    <w:rsid w:val="37991DE9"/>
    <w:rsid w:val="397D6A65"/>
    <w:rsid w:val="39F836EA"/>
    <w:rsid w:val="3AC52EF5"/>
    <w:rsid w:val="4ADD6D8E"/>
    <w:rsid w:val="4F2E6E63"/>
    <w:rsid w:val="54A77FED"/>
    <w:rsid w:val="5EA2044A"/>
    <w:rsid w:val="63B75221"/>
    <w:rsid w:val="66C20165"/>
    <w:rsid w:val="6D2D315A"/>
    <w:rsid w:val="6F170587"/>
    <w:rsid w:val="711315BD"/>
    <w:rsid w:val="77292A1C"/>
    <w:rsid w:val="791D44CF"/>
    <w:rsid w:val="7AE00A61"/>
    <w:rsid w:val="7BF81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9"/>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9"/>
    <w:pPr>
      <w:keepNext/>
      <w:keepLines/>
      <w:numPr>
        <w:ilvl w:val="1"/>
        <w:numId w:val="1"/>
      </w:numPr>
      <w:spacing w:before="260" w:after="260" w:line="416" w:lineRule="auto"/>
      <w:jc w:val="center"/>
      <w:outlineLvl w:val="1"/>
    </w:pPr>
    <w:rPr>
      <w:rFonts w:ascii="Cambria" w:hAnsi="Cambria"/>
      <w:b/>
      <w:bCs/>
      <w:sz w:val="32"/>
      <w:szCs w:val="32"/>
    </w:rPr>
  </w:style>
  <w:style w:type="paragraph" w:styleId="5">
    <w:name w:val="heading 3"/>
    <w:basedOn w:val="1"/>
    <w:next w:val="1"/>
    <w:qFormat/>
    <w:uiPriority w:val="99"/>
    <w:pPr>
      <w:keepNext/>
      <w:keepLines/>
      <w:numPr>
        <w:ilvl w:val="2"/>
        <w:numId w:val="1"/>
      </w:numPr>
      <w:spacing w:before="260" w:after="260" w:line="416" w:lineRule="auto"/>
      <w:outlineLvl w:val="2"/>
    </w:pPr>
    <w:rPr>
      <w:b/>
      <w:bCs/>
      <w:sz w:val="32"/>
      <w:szCs w:val="32"/>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微软雅黑"/>
      <w:sz w:val="32"/>
      <w:szCs w:val="24"/>
    </w:rPr>
  </w:style>
  <w:style w:type="paragraph" w:styleId="6">
    <w:name w:val="toc 3"/>
    <w:basedOn w:val="1"/>
    <w:next w:val="1"/>
    <w:uiPriority w:val="99"/>
    <w:pPr>
      <w:ind w:left="840" w:leftChars="400"/>
    </w:pPr>
  </w:style>
  <w:style w:type="paragraph" w:styleId="7">
    <w:name w:val="footer"/>
    <w:basedOn w:val="1"/>
    <w:uiPriority w:val="99"/>
    <w:pPr>
      <w:tabs>
        <w:tab w:val="center" w:pos="4153"/>
        <w:tab w:val="right" w:pos="8306"/>
      </w:tabs>
      <w:snapToGrid w:val="0"/>
      <w:jc w:val="left"/>
    </w:pPr>
    <w:rPr>
      <w:sz w:val="18"/>
      <w:szCs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2"/>
    <w:basedOn w:val="1"/>
    <w:next w:val="1"/>
    <w:qFormat/>
    <w:uiPriority w:val="99"/>
    <w:pPr>
      <w:tabs>
        <w:tab w:val="right" w:leader="dot" w:pos="8296"/>
      </w:tabs>
      <w:spacing w:line="480" w:lineRule="auto"/>
    </w:pPr>
    <w:rPr>
      <w:b/>
      <w:sz w:val="24"/>
      <w:szCs w:val="24"/>
    </w:rPr>
  </w:style>
  <w:style w:type="character" w:styleId="12">
    <w:name w:val="Hyperlink"/>
    <w:basedOn w:val="11"/>
    <w:qFormat/>
    <w:uiPriority w:val="99"/>
    <w:rPr>
      <w:rFonts w:cs="Times New Roman"/>
      <w:color w:val="0000FF"/>
      <w:u w:val="single"/>
    </w:rPr>
  </w:style>
  <w:style w:type="paragraph" w:customStyle="1" w:styleId="13">
    <w:name w:val="TOC Heading"/>
    <w:basedOn w:val="3"/>
    <w:next w:val="1"/>
    <w:qFormat/>
    <w:uiPriority w:val="99"/>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4">
    <w:name w:val="WPSOffice手动目录 1"/>
    <w:uiPriority w:val="0"/>
    <w:pPr>
      <w:ind w:leftChars="0"/>
    </w:pPr>
    <w:rPr>
      <w:rFonts w:ascii="Times New Roman" w:hAnsi="Times New Roman" w:eastAsia="宋体" w:cs="Times New Roman"/>
      <w:sz w:val="20"/>
      <w:szCs w:val="20"/>
    </w:rPr>
  </w:style>
  <w:style w:type="paragraph" w:customStyle="1" w:styleId="15">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13331</Words>
  <Characters>13637</Characters>
  <Lines>0</Lines>
  <Paragraphs>0</Paragraphs>
  <TotalTime>9</TotalTime>
  <ScaleCrop>false</ScaleCrop>
  <LinksUpToDate>false</LinksUpToDate>
  <CharactersWithSpaces>13673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2023-04-27T01:43:00Z</dcterms:created>
  <dc:creator>Lenovo</dc:creator>
  <cp:lastModifiedBy>远方</cp:lastModifiedBy>
  <dcterms:modified xsi:type="dcterms:W3CDTF">2023-05-04T01:03:17Z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363FD0EE39204BBA8116E8B38E119EE0_12</vt:lpwstr>
  </property>
</Properties>
</file>